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5EDE3BD0" w:rsidR="003B163E" w:rsidRPr="00CE0424" w:rsidRDefault="003B163E" w:rsidP="003B163E">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w:t>
      </w:r>
      <w:r w:rsidR="004E4891">
        <w:t>7</w:t>
      </w:r>
      <w:r w:rsidRPr="00CE0424">
        <w:tab/>
      </w:r>
      <w:r>
        <w:rPr>
          <w:sz w:val="32"/>
          <w:szCs w:val="32"/>
        </w:rPr>
        <w:t>R1</w:t>
      </w:r>
      <w:r w:rsidRPr="007856F9">
        <w:rPr>
          <w:sz w:val="32"/>
          <w:szCs w:val="32"/>
        </w:rPr>
        <w:t>-19</w:t>
      </w:r>
      <w:r w:rsidR="008A14C3" w:rsidRPr="007856F9">
        <w:rPr>
          <w:sz w:val="32"/>
          <w:szCs w:val="32"/>
        </w:rPr>
        <w:t>07142</w:t>
      </w:r>
    </w:p>
    <w:p w14:paraId="24EA16EB" w14:textId="2B9D2467" w:rsidR="003B163E" w:rsidRPr="00CE0424" w:rsidRDefault="004E4891" w:rsidP="003B163E">
      <w:pPr>
        <w:pStyle w:val="3GPPHeader"/>
      </w:pPr>
      <w:r>
        <w:t>Reno</w:t>
      </w:r>
      <w:r w:rsidR="003B163E" w:rsidRPr="00CE0BF7">
        <w:t xml:space="preserve">, </w:t>
      </w:r>
      <w:r>
        <w:t>Nevada</w:t>
      </w:r>
      <w:r w:rsidR="00D85F43">
        <w:t>,</w:t>
      </w:r>
      <w:r w:rsidR="003B163E" w:rsidRPr="00CE0BF7">
        <w:t xml:space="preserve"> </w:t>
      </w:r>
      <w:r>
        <w:t>U</w:t>
      </w:r>
      <w:r w:rsidR="00067FF1">
        <w:t>.</w:t>
      </w:r>
      <w:r>
        <w:t>S</w:t>
      </w:r>
      <w:r w:rsidR="00067FF1">
        <w:t>.,</w:t>
      </w:r>
      <w:r>
        <w:t xml:space="preserve"> May</w:t>
      </w:r>
      <w:r w:rsidR="003B163E">
        <w:t xml:space="preserve"> </w:t>
      </w:r>
      <w:r>
        <w:t>13</w:t>
      </w:r>
      <w:r w:rsidR="003B163E">
        <w:rPr>
          <w:vertAlign w:val="superscript"/>
        </w:rPr>
        <w:t>th</w:t>
      </w:r>
      <w:r w:rsidR="003B163E" w:rsidRPr="00CE0BF7">
        <w:t xml:space="preserve"> – </w:t>
      </w:r>
      <w:r w:rsidR="003B163E">
        <w:t>1</w:t>
      </w:r>
      <w:r>
        <w:t>7</w:t>
      </w:r>
      <w:r w:rsidR="003B163E">
        <w:rPr>
          <w:vertAlign w:val="superscript"/>
        </w:rPr>
        <w:t>st</w:t>
      </w:r>
      <w:r w:rsidR="003B163E" w:rsidRPr="00CE0BF7">
        <w:t xml:space="preserve"> </w:t>
      </w:r>
      <w:r w:rsidR="003B163E">
        <w:t>2019</w:t>
      </w:r>
    </w:p>
    <w:p w14:paraId="60A5317D" w14:textId="77777777" w:rsidR="00E90E49" w:rsidRPr="00CE0424" w:rsidRDefault="00E90E49" w:rsidP="00357380">
      <w:pPr>
        <w:pStyle w:val="3GPPHeader"/>
      </w:pPr>
    </w:p>
    <w:p w14:paraId="3C6869D1" w14:textId="108EAEC1" w:rsidR="00E90E49" w:rsidRPr="001B532D" w:rsidRDefault="00E90E49" w:rsidP="00311702">
      <w:pPr>
        <w:pStyle w:val="3GPPHeader"/>
        <w:rPr>
          <w:sz w:val="22"/>
          <w:szCs w:val="22"/>
          <w:lang w:val="en-US"/>
        </w:rPr>
      </w:pPr>
      <w:r w:rsidRPr="001B532D">
        <w:rPr>
          <w:sz w:val="22"/>
          <w:szCs w:val="22"/>
          <w:lang w:val="en-US"/>
        </w:rPr>
        <w:t>Agenda Item:</w:t>
      </w:r>
      <w:r w:rsidRPr="001B532D">
        <w:rPr>
          <w:sz w:val="22"/>
          <w:szCs w:val="22"/>
          <w:lang w:val="en-US"/>
        </w:rPr>
        <w:tab/>
      </w:r>
      <w:r w:rsidR="002B0F3B" w:rsidRPr="001B532D">
        <w:rPr>
          <w:sz w:val="22"/>
          <w:szCs w:val="22"/>
          <w:lang w:val="en-US"/>
        </w:rPr>
        <w:t>7.2.4.4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08D9390" w:rsidR="00E90E49" w:rsidRPr="00CE0424" w:rsidRDefault="003D3C45" w:rsidP="00311702">
      <w:pPr>
        <w:pStyle w:val="3GPPHeader"/>
        <w:rPr>
          <w:sz w:val="22"/>
          <w:szCs w:val="22"/>
        </w:rPr>
      </w:pPr>
      <w:r>
        <w:rPr>
          <w:sz w:val="22"/>
          <w:szCs w:val="22"/>
        </w:rPr>
        <w:t>Title:</w:t>
      </w:r>
      <w:r w:rsidR="00E90E49" w:rsidRPr="00CE0424">
        <w:rPr>
          <w:sz w:val="22"/>
          <w:szCs w:val="22"/>
        </w:rPr>
        <w:tab/>
      </w:r>
      <w:r w:rsidR="002B0F3B" w:rsidRPr="00D75972">
        <w:rPr>
          <w:rFonts w:cstheme="minorHAnsi"/>
          <w:color w:val="000000"/>
          <w:sz w:val="22"/>
          <w:szCs w:val="22"/>
          <w:lang w:val="en-US"/>
        </w:rPr>
        <w:t xml:space="preserve">In-device coexistence between LTE and NR </w:t>
      </w:r>
      <w:proofErr w:type="spellStart"/>
      <w:r w:rsidR="002B0F3B" w:rsidRPr="00D75972">
        <w:rPr>
          <w:rFonts w:cstheme="minorHAnsi"/>
          <w:color w:val="000000"/>
          <w:sz w:val="22"/>
          <w:szCs w:val="22"/>
          <w:lang w:val="en-US"/>
        </w:rPr>
        <w:t>sidelinks</w:t>
      </w:r>
      <w:proofErr w:type="spellEnd"/>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0F3B">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5B67D0F9" w14:textId="42B38544" w:rsidR="00C27AA7" w:rsidRPr="007A14F1" w:rsidRDefault="00C27AA7" w:rsidP="00C27AA7">
      <w:pPr>
        <w:pStyle w:val="BodyText"/>
      </w:pPr>
      <w:r w:rsidRPr="007A14F1">
        <w:t xml:space="preserve">RAN plenary #83 has approved the Work item description for NR V2X Rel-16 </w:t>
      </w:r>
      <w:r w:rsidRPr="007A14F1">
        <w:fldChar w:fldCharType="begin"/>
      </w:r>
      <w:r w:rsidRPr="007A14F1">
        <w:instrText xml:space="preserve"> REF _Ref4071527 \r \h  \* MERGEFORMAT </w:instrText>
      </w:r>
      <w:r w:rsidRPr="007A14F1">
        <w:fldChar w:fldCharType="separate"/>
      </w:r>
      <w:r w:rsidR="00A204F9">
        <w:t>[1]</w:t>
      </w:r>
      <w:r w:rsidRPr="007A14F1">
        <w:fldChar w:fldCharType="end"/>
      </w:r>
      <w:r w:rsidRPr="007A14F1">
        <w:t xml:space="preserve">. One of the objectives of the work item is </w:t>
      </w:r>
      <w:r>
        <w:t xml:space="preserve">to specify solutions for in-device coexistence between LTR and NR </w:t>
      </w:r>
      <w:proofErr w:type="spellStart"/>
      <w:r>
        <w:t>sidelinks</w:t>
      </w:r>
      <w:proofErr w:type="spellEnd"/>
      <w:r>
        <w:t xml:space="preserve">, read </w:t>
      </w:r>
      <w:r w:rsidRPr="007A14F1">
        <w:t>as follows:</w:t>
      </w:r>
    </w:p>
    <w:tbl>
      <w:tblPr>
        <w:tblStyle w:val="TableGrid"/>
        <w:tblW w:w="0" w:type="auto"/>
        <w:tblLook w:val="04A0" w:firstRow="1" w:lastRow="0" w:firstColumn="1" w:lastColumn="0" w:noHBand="0" w:noVBand="1"/>
      </w:tblPr>
      <w:tblGrid>
        <w:gridCol w:w="9629"/>
      </w:tblGrid>
      <w:tr w:rsidR="00C27AA7" w:rsidRPr="005A2220" w14:paraId="61F902C4" w14:textId="77777777" w:rsidTr="00676010">
        <w:tc>
          <w:tcPr>
            <w:tcW w:w="9629" w:type="dxa"/>
          </w:tcPr>
          <w:p w14:paraId="38C8C5FC" w14:textId="77777777" w:rsidR="00C27AA7" w:rsidRPr="005A2220" w:rsidRDefault="00C27AA7" w:rsidP="00C27AA7">
            <w:pPr>
              <w:numPr>
                <w:ilvl w:val="0"/>
                <w:numId w:val="25"/>
              </w:numPr>
              <w:jc w:val="both"/>
              <w:rPr>
                <w:sz w:val="20"/>
                <w:szCs w:val="20"/>
                <w:lang w:val="en-US" w:eastAsia="ko-KR"/>
              </w:rPr>
            </w:pPr>
            <w:r w:rsidRPr="005A2220">
              <w:rPr>
                <w:sz w:val="20"/>
                <w:szCs w:val="20"/>
                <w:lang w:val="en-US" w:eastAsia="ko-KR"/>
              </w:rPr>
              <w:t xml:space="preserve">Solutions for ‘not co-channel’ in-device coexistence between LTE and NR </w:t>
            </w:r>
            <w:proofErr w:type="spellStart"/>
            <w:r w:rsidRPr="005A2220">
              <w:rPr>
                <w:sz w:val="20"/>
                <w:szCs w:val="20"/>
                <w:lang w:val="en-US" w:eastAsia="ko-KR"/>
              </w:rPr>
              <w:t>sidelinks</w:t>
            </w:r>
            <w:proofErr w:type="spellEnd"/>
          </w:p>
          <w:p w14:paraId="0960331C" w14:textId="77777777" w:rsidR="00C27AA7" w:rsidRPr="005A2220" w:rsidRDefault="00C27AA7" w:rsidP="00C27AA7">
            <w:pPr>
              <w:numPr>
                <w:ilvl w:val="1"/>
                <w:numId w:val="25"/>
              </w:numPr>
              <w:jc w:val="both"/>
              <w:rPr>
                <w:sz w:val="20"/>
                <w:szCs w:val="20"/>
                <w:lang w:val="en-US" w:eastAsia="ko-KR"/>
              </w:rPr>
            </w:pPr>
            <w:r w:rsidRPr="005A2220">
              <w:rPr>
                <w:sz w:val="20"/>
                <w:szCs w:val="20"/>
                <w:lang w:val="en-US" w:eastAsia="ko-KR"/>
              </w:rPr>
              <w:t>TDM-based solutions as per the study outcome [RAN1, RAN2, RAN4]</w:t>
            </w:r>
          </w:p>
          <w:p w14:paraId="4A95757D" w14:textId="77777777" w:rsidR="00C27AA7" w:rsidRPr="005A2220" w:rsidRDefault="00C27AA7" w:rsidP="00C27AA7">
            <w:pPr>
              <w:numPr>
                <w:ilvl w:val="1"/>
                <w:numId w:val="25"/>
              </w:numPr>
              <w:jc w:val="both"/>
              <w:rPr>
                <w:sz w:val="20"/>
                <w:szCs w:val="20"/>
                <w:lang w:val="en-US" w:eastAsia="ko-KR"/>
              </w:rPr>
            </w:pPr>
            <w:r w:rsidRPr="005A2220">
              <w:rPr>
                <w:sz w:val="20"/>
                <w:szCs w:val="20"/>
                <w:lang w:val="en-US" w:eastAsia="ko-KR"/>
              </w:rPr>
              <w:t>FDM-based solutions with static power allocation as per the study outcome [RAN4]</w:t>
            </w:r>
          </w:p>
          <w:p w14:paraId="62C91EB7" w14:textId="77777777" w:rsidR="00C27AA7" w:rsidRPr="005A2220" w:rsidRDefault="00C27AA7" w:rsidP="00C27AA7">
            <w:pPr>
              <w:numPr>
                <w:ilvl w:val="2"/>
                <w:numId w:val="25"/>
              </w:numPr>
              <w:jc w:val="both"/>
              <w:rPr>
                <w:sz w:val="20"/>
                <w:szCs w:val="20"/>
                <w:lang w:val="en-US" w:eastAsia="ko-KR"/>
              </w:rPr>
            </w:pPr>
            <w:r w:rsidRPr="005A2220">
              <w:rPr>
                <w:sz w:val="20"/>
                <w:szCs w:val="20"/>
                <w:lang w:val="en-US" w:eastAsia="ko-KR"/>
              </w:rPr>
              <w:t xml:space="preserve">This will not consider the case where LTE and NR </w:t>
            </w:r>
            <w:proofErr w:type="spellStart"/>
            <w:r w:rsidRPr="005A2220">
              <w:rPr>
                <w:sz w:val="20"/>
                <w:szCs w:val="20"/>
                <w:lang w:val="en-US" w:eastAsia="ko-KR"/>
              </w:rPr>
              <w:t>sidelinks</w:t>
            </w:r>
            <w:proofErr w:type="spellEnd"/>
            <w:r w:rsidRPr="005A2220">
              <w:rPr>
                <w:sz w:val="20"/>
                <w:szCs w:val="20"/>
                <w:lang w:val="en-US" w:eastAsia="ko-KR"/>
              </w:rPr>
              <w:t xml:space="preserve"> are in the same frequency band.</w:t>
            </w:r>
          </w:p>
          <w:p w14:paraId="58AC384F" w14:textId="77777777" w:rsidR="00C27AA7" w:rsidRPr="005A2220" w:rsidRDefault="00C27AA7" w:rsidP="00C27AA7">
            <w:pPr>
              <w:numPr>
                <w:ilvl w:val="1"/>
                <w:numId w:val="25"/>
              </w:numPr>
              <w:jc w:val="both"/>
              <w:rPr>
                <w:sz w:val="20"/>
                <w:szCs w:val="20"/>
                <w:lang w:val="en-US"/>
              </w:rPr>
            </w:pPr>
            <w:r w:rsidRPr="005A2220">
              <w:rPr>
                <w:sz w:val="20"/>
                <w:szCs w:val="20"/>
                <w:lang w:val="en-US" w:eastAsia="ko-KR"/>
              </w:rPr>
              <w:t xml:space="preserve">No impact to LTE specifications at least from RAN1 and RAN2 perspective. </w:t>
            </w:r>
          </w:p>
        </w:tc>
      </w:tr>
    </w:tbl>
    <w:p w14:paraId="1E203AB3" w14:textId="77777777" w:rsidR="002B0F3B" w:rsidRDefault="002B0F3B" w:rsidP="00CE0424">
      <w:pPr>
        <w:pStyle w:val="BodyText"/>
      </w:pPr>
    </w:p>
    <w:p w14:paraId="7C48702B" w14:textId="043814F8" w:rsidR="00477768" w:rsidRDefault="002B0F3B" w:rsidP="00CE0424">
      <w:pPr>
        <w:pStyle w:val="BodyText"/>
      </w:pPr>
      <w:r>
        <w:t>RAN1#96bis conclusion</w:t>
      </w:r>
      <w:r w:rsidR="00C27AA7">
        <w:t>:</w:t>
      </w:r>
    </w:p>
    <w:tbl>
      <w:tblPr>
        <w:tblStyle w:val="TableGrid"/>
        <w:tblW w:w="0" w:type="auto"/>
        <w:tblLook w:val="04A0" w:firstRow="1" w:lastRow="0" w:firstColumn="1" w:lastColumn="0" w:noHBand="0" w:noVBand="1"/>
      </w:tblPr>
      <w:tblGrid>
        <w:gridCol w:w="9629"/>
      </w:tblGrid>
      <w:tr w:rsidR="002B0F3B" w14:paraId="0CE287B7" w14:textId="77777777" w:rsidTr="002B0F3B">
        <w:tc>
          <w:tcPr>
            <w:tcW w:w="9629" w:type="dxa"/>
          </w:tcPr>
          <w:p w14:paraId="697D3FEF" w14:textId="77777777" w:rsidR="002B0F3B" w:rsidRPr="00C07ACE" w:rsidRDefault="002B0F3B" w:rsidP="002B0F3B">
            <w:pPr>
              <w:ind w:left="1440" w:hanging="1440"/>
              <w:rPr>
                <w:b/>
                <w:szCs w:val="20"/>
              </w:rPr>
            </w:pPr>
            <w:r w:rsidRPr="00C07ACE">
              <w:rPr>
                <w:b/>
                <w:szCs w:val="20"/>
                <w:u w:val="single"/>
              </w:rPr>
              <w:t>Conclusion</w:t>
            </w:r>
            <w:r w:rsidRPr="00C07ACE">
              <w:rPr>
                <w:b/>
                <w:szCs w:val="20"/>
              </w:rPr>
              <w:t>:</w:t>
            </w:r>
          </w:p>
          <w:p w14:paraId="050AA678" w14:textId="77777777" w:rsidR="002B0F3B" w:rsidRPr="00C07ACE" w:rsidRDefault="002B0F3B" w:rsidP="002B0F3B">
            <w:pPr>
              <w:pStyle w:val="ListParagraph"/>
              <w:numPr>
                <w:ilvl w:val="0"/>
                <w:numId w:val="23"/>
              </w:numPr>
              <w:overflowPunct/>
              <w:autoSpaceDE/>
              <w:autoSpaceDN/>
              <w:adjustRightInd/>
              <w:spacing w:after="180"/>
              <w:contextualSpacing/>
              <w:textAlignment w:val="auto"/>
              <w:rPr>
                <w:szCs w:val="20"/>
              </w:rPr>
            </w:pPr>
            <w:r w:rsidRPr="00C07ACE">
              <w:rPr>
                <w:szCs w:val="20"/>
              </w:rPr>
              <w:t xml:space="preserve">RAN1 does not see any specification impact for support of Long Term </w:t>
            </w:r>
            <w:r w:rsidRPr="00C07ACE">
              <w:rPr>
                <w:szCs w:val="20"/>
                <w:lang w:eastAsia="zh-CN"/>
              </w:rPr>
              <w:t>Time-Scale TDM for coexistence of NR and LTE sidelinks</w:t>
            </w:r>
          </w:p>
          <w:p w14:paraId="04A0F9A0" w14:textId="77777777" w:rsidR="002B0F3B" w:rsidRPr="00506501" w:rsidRDefault="002B0F3B" w:rsidP="002B0F3B">
            <w:pPr>
              <w:ind w:left="1440" w:hanging="1440"/>
              <w:rPr>
                <w:szCs w:val="20"/>
                <w:highlight w:val="darkYellow"/>
              </w:rPr>
            </w:pPr>
            <w:r w:rsidRPr="00506501">
              <w:rPr>
                <w:szCs w:val="20"/>
                <w:highlight w:val="darkYellow"/>
              </w:rPr>
              <w:t>Working assumption:</w:t>
            </w:r>
          </w:p>
          <w:p w14:paraId="2E953329" w14:textId="77777777" w:rsidR="002B0F3B" w:rsidRPr="00506501" w:rsidRDefault="002B0F3B" w:rsidP="002B0F3B">
            <w:pPr>
              <w:pStyle w:val="ListParagraph"/>
              <w:numPr>
                <w:ilvl w:val="0"/>
                <w:numId w:val="24"/>
              </w:numPr>
              <w:overflowPunct/>
              <w:autoSpaceDE/>
              <w:autoSpaceDN/>
              <w:adjustRightInd/>
              <w:spacing w:after="180"/>
              <w:contextualSpacing/>
              <w:textAlignment w:val="auto"/>
              <w:rPr>
                <w:szCs w:val="20"/>
              </w:rPr>
            </w:pPr>
            <w:r w:rsidRPr="00506501">
              <w:rPr>
                <w:szCs w:val="20"/>
                <w:lang w:eastAsia="zh-CN"/>
              </w:rPr>
              <w:t xml:space="preserve">For Tx/Tx overlap, </w:t>
            </w:r>
          </w:p>
          <w:p w14:paraId="2CD8830A" w14:textId="77777777" w:rsidR="002B0F3B" w:rsidRPr="00506501" w:rsidRDefault="002B0F3B" w:rsidP="002B0F3B">
            <w:pPr>
              <w:pStyle w:val="ListParagraph"/>
              <w:numPr>
                <w:ilvl w:val="1"/>
                <w:numId w:val="24"/>
              </w:numPr>
              <w:overflowPunct/>
              <w:autoSpaceDE/>
              <w:autoSpaceDN/>
              <w:adjustRightInd/>
              <w:spacing w:after="180"/>
              <w:contextualSpacing/>
              <w:textAlignment w:val="auto"/>
              <w:rPr>
                <w:szCs w:val="20"/>
              </w:rPr>
            </w:pPr>
            <w:r w:rsidRPr="00506501">
              <w:rPr>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0927D3A1" w14:textId="77777777" w:rsidR="002B0F3B" w:rsidRPr="00506501" w:rsidRDefault="002B0F3B" w:rsidP="002B0F3B">
            <w:pPr>
              <w:pStyle w:val="ListParagraph"/>
              <w:numPr>
                <w:ilvl w:val="2"/>
                <w:numId w:val="24"/>
              </w:numPr>
              <w:overflowPunct/>
              <w:autoSpaceDE/>
              <w:autoSpaceDN/>
              <w:adjustRightInd/>
              <w:spacing w:after="180"/>
              <w:contextualSpacing/>
              <w:textAlignment w:val="auto"/>
              <w:rPr>
                <w:szCs w:val="20"/>
              </w:rPr>
            </w:pPr>
            <w:r w:rsidRPr="00506501">
              <w:rPr>
                <w:szCs w:val="20"/>
              </w:rPr>
              <w:t>In case the priorities of LTE and NR SL transmissions are the same, then it is up to UE implementation as to which transmission is chosen (e.g., taking into account congestion, etc.)</w:t>
            </w:r>
          </w:p>
          <w:p w14:paraId="57EE756B" w14:textId="77777777" w:rsidR="002B0F3B" w:rsidRPr="00506501" w:rsidRDefault="002B0F3B" w:rsidP="002B0F3B">
            <w:pPr>
              <w:pStyle w:val="ListParagraph"/>
              <w:numPr>
                <w:ilvl w:val="1"/>
                <w:numId w:val="24"/>
              </w:numPr>
              <w:overflowPunct/>
              <w:autoSpaceDE/>
              <w:autoSpaceDN/>
              <w:adjustRightInd/>
              <w:spacing w:after="180"/>
              <w:contextualSpacing/>
              <w:textAlignment w:val="auto"/>
              <w:rPr>
                <w:szCs w:val="20"/>
              </w:rPr>
            </w:pPr>
            <w:r w:rsidRPr="00506501">
              <w:rPr>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7553048D" w14:textId="330A427D" w:rsidR="002B0F3B" w:rsidRPr="002B0F3B" w:rsidRDefault="002B0F3B" w:rsidP="002B0F3B">
            <w:pPr>
              <w:pStyle w:val="ListParagraph"/>
              <w:numPr>
                <w:ilvl w:val="1"/>
                <w:numId w:val="24"/>
              </w:numPr>
              <w:overflowPunct/>
              <w:autoSpaceDE/>
              <w:autoSpaceDN/>
              <w:adjustRightInd/>
              <w:spacing w:after="180"/>
              <w:contextualSpacing/>
              <w:textAlignment w:val="auto"/>
            </w:pPr>
            <w:r w:rsidRPr="00506501">
              <w:rPr>
                <w:szCs w:val="20"/>
              </w:rPr>
              <w:t>RAN1 does not assume any impact to LTE physical layer specifications</w:t>
            </w:r>
            <w:r w:rsidRPr="002B0F3B">
              <w:rPr>
                <w:szCs w:val="20"/>
                <w:lang w:val="en-US"/>
              </w:rPr>
              <w:t>.</w:t>
            </w:r>
          </w:p>
        </w:tc>
      </w:tr>
    </w:tbl>
    <w:p w14:paraId="4E9C5C39" w14:textId="768931D3" w:rsidR="002B0F3B" w:rsidRDefault="002B0F3B" w:rsidP="00CE0424">
      <w:pPr>
        <w:pStyle w:val="BodyText"/>
      </w:pPr>
    </w:p>
    <w:p w14:paraId="084973A7" w14:textId="00090167" w:rsidR="00C27AA7" w:rsidRPr="00CE0424" w:rsidRDefault="00C27AA7" w:rsidP="00CE0424">
      <w:pPr>
        <w:pStyle w:val="BodyText"/>
      </w:pPr>
      <w:r>
        <w:t>In this contribution we continue our discussion on this topic.</w:t>
      </w:r>
    </w:p>
    <w:p w14:paraId="020415C4" w14:textId="12361E46" w:rsidR="004000E8" w:rsidRDefault="00230D18" w:rsidP="00CE0424">
      <w:pPr>
        <w:pStyle w:val="Heading1"/>
      </w:pPr>
      <w:bookmarkStart w:id="1" w:name="_Ref178064866"/>
      <w:r>
        <w:lastRenderedPageBreak/>
        <w:t>2</w:t>
      </w:r>
      <w:r>
        <w:tab/>
      </w:r>
      <w:r w:rsidR="004000E8" w:rsidRPr="00CE0424">
        <w:t>Discussion</w:t>
      </w:r>
      <w:bookmarkEnd w:id="1"/>
    </w:p>
    <w:p w14:paraId="09D4EC20" w14:textId="0B4AE151" w:rsidR="00962EAE" w:rsidRDefault="00962EAE" w:rsidP="00962EAE">
      <w:pPr>
        <w:pStyle w:val="Heading2"/>
      </w:pPr>
      <w:r>
        <w:t>2.1</w:t>
      </w:r>
      <w:r>
        <w:tab/>
        <w:t>Long-term TDM solution</w:t>
      </w:r>
    </w:p>
    <w:p w14:paraId="54C1D5AE" w14:textId="796CCD4C" w:rsidR="00732227" w:rsidRDefault="008A4AB3" w:rsidP="00732227">
      <w:pPr>
        <w:pStyle w:val="BodyText"/>
      </w:pPr>
      <w:r>
        <w:t>In the SI phase</w:t>
      </w:r>
      <w:r w:rsidR="00164753">
        <w:t>,</w:t>
      </w:r>
      <w:r>
        <w:t xml:space="preserve"> </w:t>
      </w:r>
      <w:r w:rsidR="008A426E">
        <w:t xml:space="preserve">the following conclusion was made on </w:t>
      </w:r>
      <w:r>
        <w:t>long-term TDM solution</w:t>
      </w:r>
      <w:r w:rsidR="008A426E">
        <w:t>s</w:t>
      </w:r>
      <w:r>
        <w:t xml:space="preserve"> </w:t>
      </w:r>
      <w:r w:rsidR="008A426E">
        <w:t>(see</w:t>
      </w:r>
      <w:r>
        <w:t xml:space="preserve"> </w:t>
      </w:r>
      <w:r w:rsidR="00732227">
        <w:t xml:space="preserve">TR38.885 </w:t>
      </w:r>
      <w:r w:rsidR="00732227">
        <w:fldChar w:fldCharType="begin"/>
      </w:r>
      <w:r w:rsidR="00732227">
        <w:instrText xml:space="preserve"> REF _Ref4075266 \r \h </w:instrText>
      </w:r>
      <w:r w:rsidR="00732227">
        <w:fldChar w:fldCharType="separate"/>
      </w:r>
      <w:r w:rsidR="00A204F9">
        <w:t>[2]</w:t>
      </w:r>
      <w:r w:rsidR="00732227">
        <w:fldChar w:fldCharType="end"/>
      </w:r>
      <w:r w:rsidR="008A426E">
        <w:t>)</w:t>
      </w:r>
      <w:r w:rsidR="00732227">
        <w:t>:</w:t>
      </w:r>
    </w:p>
    <w:tbl>
      <w:tblPr>
        <w:tblStyle w:val="TableGrid"/>
        <w:tblW w:w="0" w:type="auto"/>
        <w:tblLook w:val="04A0" w:firstRow="1" w:lastRow="0" w:firstColumn="1" w:lastColumn="0" w:noHBand="0" w:noVBand="1"/>
      </w:tblPr>
      <w:tblGrid>
        <w:gridCol w:w="9629"/>
      </w:tblGrid>
      <w:tr w:rsidR="00732227" w:rsidRPr="00301ECC" w14:paraId="6DD46F32" w14:textId="77777777" w:rsidTr="00676010">
        <w:tc>
          <w:tcPr>
            <w:tcW w:w="9629" w:type="dxa"/>
          </w:tcPr>
          <w:p w14:paraId="52F721B1" w14:textId="4B4738DA" w:rsidR="00732227" w:rsidRPr="004237E4" w:rsidRDefault="00732227" w:rsidP="008A4AB3">
            <w:pPr>
              <w:rPr>
                <w:sz w:val="20"/>
                <w:szCs w:val="20"/>
                <w:lang w:val="en-US"/>
              </w:rPr>
            </w:pPr>
            <w:r w:rsidRPr="004237E4">
              <w:rPr>
                <w:sz w:val="20"/>
                <w:szCs w:val="20"/>
                <w:lang w:val="en-US"/>
              </w:rPr>
              <w:t>For long-term timescale coordination, coexistence is feasible from the physical-layer point of view by (pre-)configuring resource pools which are non-overlapping in the time-domain, with no need to modify LTE specifications. This may have impacts on latency, reliability and data rate requirements for some V2X applications.</w:t>
            </w:r>
          </w:p>
        </w:tc>
      </w:tr>
    </w:tbl>
    <w:p w14:paraId="09BAC096" w14:textId="46CCBE54" w:rsidR="00732227" w:rsidRDefault="00F24CF4" w:rsidP="00732227">
      <w:pPr>
        <w:pStyle w:val="BodyText"/>
        <w:spacing w:before="240"/>
        <w:rPr>
          <w:rFonts w:cs="Arial"/>
        </w:rPr>
      </w:pPr>
      <w:r>
        <w:rPr>
          <w:rFonts w:cs="Arial"/>
        </w:rPr>
        <w:t>I</w:t>
      </w:r>
      <w:r w:rsidR="00D24554">
        <w:rPr>
          <w:rFonts w:cs="Arial"/>
        </w:rPr>
        <w:t>n our view</w:t>
      </w:r>
      <w:r w:rsidR="0053411D">
        <w:rPr>
          <w:rFonts w:cs="Arial"/>
        </w:rPr>
        <w:t>,</w:t>
      </w:r>
      <w:r w:rsidR="00D24554">
        <w:rPr>
          <w:rFonts w:cs="Arial"/>
        </w:rPr>
        <w:t xml:space="preserve"> </w:t>
      </w:r>
      <w:r w:rsidR="00732227" w:rsidRPr="00D560D6">
        <w:rPr>
          <w:rFonts w:cs="Arial"/>
        </w:rPr>
        <w:t>UEs which can be impacted by overlapping LTE SL / NR SL transmission / reception should be able to report</w:t>
      </w:r>
      <w:r w:rsidR="00732227">
        <w:rPr>
          <w:rFonts w:cs="Arial"/>
        </w:rPr>
        <w:t xml:space="preserve"> its capability to the network to help the network in aligning resource pool configurations. </w:t>
      </w:r>
    </w:p>
    <w:p w14:paraId="739D8E0A" w14:textId="026C64F7" w:rsidR="00732227" w:rsidRDefault="00732227" w:rsidP="00732227">
      <w:pPr>
        <w:pStyle w:val="Proposal"/>
        <w:overflowPunct/>
        <w:autoSpaceDE/>
        <w:autoSpaceDN/>
        <w:adjustRightInd/>
        <w:spacing w:line="259" w:lineRule="auto"/>
        <w:jc w:val="left"/>
        <w:textAlignment w:val="auto"/>
        <w:rPr>
          <w:lang w:val="en-US"/>
        </w:rPr>
      </w:pPr>
      <w:bookmarkStart w:id="2" w:name="_Toc5130514"/>
      <w:bookmarkStart w:id="3" w:name="_Toc7793375"/>
      <w:r>
        <w:rPr>
          <w:lang w:val="en-US"/>
        </w:rPr>
        <w:t>Any UE possibly impacted by time-overlapping between NR SL and LTE SL Tx and/or Rx indicates that possibility in its capability report to the network.</w:t>
      </w:r>
      <w:bookmarkEnd w:id="2"/>
      <w:bookmarkEnd w:id="3"/>
      <w:r>
        <w:rPr>
          <w:lang w:val="en-US"/>
        </w:rPr>
        <w:t xml:space="preserve"> </w:t>
      </w:r>
    </w:p>
    <w:p w14:paraId="01AFCCA1" w14:textId="7CD12EBB" w:rsidR="008A4AB3" w:rsidRDefault="008A4AB3" w:rsidP="008A4AB3">
      <w:pPr>
        <w:pStyle w:val="Heading2"/>
      </w:pPr>
      <w:r>
        <w:t>2.2</w:t>
      </w:r>
      <w:r>
        <w:tab/>
        <w:t>Short-term TDM solution</w:t>
      </w:r>
    </w:p>
    <w:p w14:paraId="29684A7B" w14:textId="21795093" w:rsidR="008A4AB3" w:rsidRDefault="00C91DD3" w:rsidP="008A4AB3">
      <w:pPr>
        <w:pStyle w:val="BodyText"/>
      </w:pPr>
      <w:r>
        <w:t>In the SI phase</w:t>
      </w:r>
      <w:r w:rsidR="00164753">
        <w:t xml:space="preserve">, the following conclusion was made on the </w:t>
      </w:r>
      <w:r>
        <w:t xml:space="preserve">short-term TDM solution in TR38.885 </w:t>
      </w:r>
      <w:r>
        <w:fldChar w:fldCharType="begin"/>
      </w:r>
      <w:r>
        <w:instrText xml:space="preserve"> REF _Ref4075266 \r \h </w:instrText>
      </w:r>
      <w:r>
        <w:fldChar w:fldCharType="separate"/>
      </w:r>
      <w:r w:rsidR="00A204F9">
        <w:t>[2]</w:t>
      </w:r>
      <w:r>
        <w:fldChar w:fldCharType="end"/>
      </w:r>
      <w:r>
        <w:t xml:space="preserve"> as follows:</w:t>
      </w:r>
    </w:p>
    <w:tbl>
      <w:tblPr>
        <w:tblStyle w:val="TableGrid"/>
        <w:tblW w:w="0" w:type="auto"/>
        <w:tblLook w:val="04A0" w:firstRow="1" w:lastRow="0" w:firstColumn="1" w:lastColumn="0" w:noHBand="0" w:noVBand="1"/>
      </w:tblPr>
      <w:tblGrid>
        <w:gridCol w:w="9629"/>
      </w:tblGrid>
      <w:tr w:rsidR="008A4AB3" w14:paraId="4134E188" w14:textId="77777777" w:rsidTr="008A4AB3">
        <w:tc>
          <w:tcPr>
            <w:tcW w:w="9629" w:type="dxa"/>
          </w:tcPr>
          <w:p w14:paraId="21BBEB0C" w14:textId="24BD04C3" w:rsidR="008A4AB3" w:rsidRDefault="008A4AB3" w:rsidP="00732227">
            <w:pPr>
              <w:jc w:val="both"/>
              <w:rPr>
                <w:rFonts w:ascii="Arial" w:hAnsi="Arial" w:cs="Arial"/>
              </w:rPr>
            </w:pPr>
            <w:r w:rsidRPr="004237E4">
              <w:rPr>
                <w:sz w:val="20"/>
                <w:szCs w:val="20"/>
                <w:lang w:val="en-US"/>
              </w:rPr>
              <w:t xml:space="preserve">For short-term timescale coordination, coexistence is feasible between NR SL and LTE SL with SPS scheduling, when SL transmissions from both RATs overlap, or transmission from one </w:t>
            </w:r>
            <w:proofErr w:type="gramStart"/>
            <w:r w:rsidRPr="004237E4">
              <w:rPr>
                <w:sz w:val="20"/>
                <w:szCs w:val="20"/>
                <w:lang w:val="en-US"/>
              </w:rPr>
              <w:t>overlaps</w:t>
            </w:r>
            <w:proofErr w:type="gramEnd"/>
            <w:r w:rsidRPr="004237E4">
              <w:rPr>
                <w:sz w:val="20"/>
                <w:szCs w:val="20"/>
                <w:lang w:val="en-US"/>
              </w:rPr>
              <w:t xml:space="preserve"> with reception for the other, by prioritizing one of the RATs on each occurrence. This requires that the traffic load of LTE and NR is at or below an acceptable </w:t>
            </w:r>
            <w:proofErr w:type="gramStart"/>
            <w:r w:rsidRPr="004237E4">
              <w:rPr>
                <w:sz w:val="20"/>
                <w:szCs w:val="20"/>
                <w:lang w:val="en-US"/>
              </w:rPr>
              <w:t>level, and</w:t>
            </w:r>
            <w:proofErr w:type="gramEnd"/>
            <w:r w:rsidRPr="004237E4">
              <w:rPr>
                <w:sz w:val="20"/>
                <w:szCs w:val="20"/>
                <w:lang w:val="en-US"/>
              </w:rPr>
              <w:t xml:space="preserve"> needs information exchange within the UE between the SLs. It is expected that normative work on prioritization would cover high-level principles of prioritization, while details would be left to UE implementation.</w:t>
            </w:r>
          </w:p>
        </w:tc>
      </w:tr>
    </w:tbl>
    <w:p w14:paraId="7E5EFEE7" w14:textId="29CC2898" w:rsidR="00732227" w:rsidRPr="00C7711D" w:rsidRDefault="00732227" w:rsidP="00086F91">
      <w:pPr>
        <w:spacing w:before="240"/>
        <w:jc w:val="both"/>
        <w:rPr>
          <w:rFonts w:ascii="Arial" w:hAnsi="Arial" w:cs="Arial"/>
        </w:rPr>
      </w:pPr>
      <w:r>
        <w:rPr>
          <w:rFonts w:ascii="Arial" w:hAnsi="Arial" w:cs="Arial"/>
        </w:rPr>
        <w:t xml:space="preserve">As for the short-term timescale coordination, </w:t>
      </w:r>
      <w:r w:rsidRPr="00C7711D">
        <w:rPr>
          <w:rFonts w:ascii="Arial" w:hAnsi="Arial" w:cs="Arial"/>
        </w:rPr>
        <w:t>we believe that RAN1 should focus on specifying high-level principles of RAT prio</w:t>
      </w:r>
      <w:r>
        <w:rPr>
          <w:rFonts w:ascii="Arial" w:hAnsi="Arial" w:cs="Arial"/>
        </w:rPr>
        <w:t>ri</w:t>
      </w:r>
      <w:r w:rsidRPr="00C7711D">
        <w:rPr>
          <w:rFonts w:ascii="Arial" w:hAnsi="Arial" w:cs="Arial"/>
        </w:rPr>
        <w:t>tization</w:t>
      </w:r>
      <w:r>
        <w:rPr>
          <w:rFonts w:ascii="Arial" w:hAnsi="Arial" w:cs="Arial"/>
        </w:rPr>
        <w:t xml:space="preserve"> for the short-term timescale coordination</w:t>
      </w:r>
      <w:r w:rsidRPr="00C7711D">
        <w:rPr>
          <w:rFonts w:ascii="Arial" w:hAnsi="Arial" w:cs="Arial"/>
        </w:rPr>
        <w:t xml:space="preserve"> in the WI phase.</w:t>
      </w:r>
    </w:p>
    <w:p w14:paraId="1D65EC11" w14:textId="77777777" w:rsidR="00732227" w:rsidRDefault="00732227" w:rsidP="00732227">
      <w:pPr>
        <w:pStyle w:val="Observation"/>
      </w:pPr>
      <w:bookmarkStart w:id="4" w:name="_Toc5130518"/>
      <w:bookmarkStart w:id="5" w:name="_Toc7791266"/>
      <w:r>
        <w:t>From RAN1 perspective, defining high-level principles for RAT prioritization in short-term timescale coordination should be the focus in the WI phase.</w:t>
      </w:r>
      <w:bookmarkEnd w:id="4"/>
      <w:bookmarkEnd w:id="5"/>
    </w:p>
    <w:p w14:paraId="56091145" w14:textId="3D6487C8" w:rsidR="00132765" w:rsidRDefault="00732227" w:rsidP="00732227">
      <w:pPr>
        <w:jc w:val="both"/>
        <w:rPr>
          <w:rFonts w:ascii="Arial" w:hAnsi="Arial"/>
          <w:lang w:val="en-US" w:eastAsia="x-none"/>
        </w:rPr>
      </w:pPr>
      <w:r>
        <w:rPr>
          <w:rFonts w:ascii="Arial" w:hAnsi="Arial"/>
          <w:lang w:val="en-US" w:eastAsia="x-none"/>
        </w:rPr>
        <w:t xml:space="preserve">As for the RAT prioritization rules, </w:t>
      </w:r>
      <w:r w:rsidR="00EF5950">
        <w:rPr>
          <w:rFonts w:ascii="Arial" w:hAnsi="Arial"/>
          <w:lang w:val="en-US" w:eastAsia="x-none"/>
        </w:rPr>
        <w:t>RAN1</w:t>
      </w:r>
      <w:r w:rsidR="00132765">
        <w:rPr>
          <w:rFonts w:ascii="Arial" w:hAnsi="Arial"/>
          <w:lang w:val="en-US" w:eastAsia="x-none"/>
        </w:rPr>
        <w:t xml:space="preserve"> </w:t>
      </w:r>
      <w:r w:rsidR="008A7B2D">
        <w:rPr>
          <w:rFonts w:ascii="Arial" w:hAnsi="Arial"/>
          <w:lang w:val="en-US" w:eastAsia="x-none"/>
        </w:rPr>
        <w:t xml:space="preserve">#96bis </w:t>
      </w:r>
      <w:r w:rsidR="00604DCB">
        <w:rPr>
          <w:rFonts w:ascii="Arial" w:hAnsi="Arial"/>
          <w:lang w:val="en-US" w:eastAsia="x-none"/>
        </w:rPr>
        <w:t xml:space="preserve">made the working assumption that </w:t>
      </w:r>
      <w:r w:rsidR="008A7B2D">
        <w:rPr>
          <w:rFonts w:ascii="Arial" w:hAnsi="Arial"/>
          <w:lang w:val="en-US" w:eastAsia="x-none"/>
        </w:rPr>
        <w:t xml:space="preserve">packet priority </w:t>
      </w:r>
      <w:r w:rsidR="008F714D">
        <w:rPr>
          <w:rFonts w:ascii="Arial" w:hAnsi="Arial"/>
          <w:lang w:val="en-US" w:eastAsia="x-none"/>
        </w:rPr>
        <w:t xml:space="preserve">is used </w:t>
      </w:r>
      <w:r w:rsidR="008A7B2D">
        <w:rPr>
          <w:rFonts w:ascii="Arial" w:hAnsi="Arial"/>
          <w:lang w:val="en-US" w:eastAsia="x-none"/>
        </w:rPr>
        <w:t xml:space="preserve">as the </w:t>
      </w:r>
      <w:r w:rsidR="00364D15">
        <w:rPr>
          <w:rFonts w:ascii="Arial" w:hAnsi="Arial"/>
          <w:lang w:val="en-US" w:eastAsia="x-none"/>
        </w:rPr>
        <w:t>principal criterion for RAT prioritization</w:t>
      </w:r>
      <w:r w:rsidR="00A621C4">
        <w:rPr>
          <w:rFonts w:ascii="Arial" w:hAnsi="Arial"/>
          <w:lang w:val="en-US" w:eastAsia="x-none"/>
        </w:rPr>
        <w:t xml:space="preserve"> when there is Tx/Tx overlapping</w:t>
      </w:r>
      <w:r w:rsidR="00364D15">
        <w:rPr>
          <w:rFonts w:ascii="Arial" w:hAnsi="Arial"/>
          <w:lang w:val="en-US" w:eastAsia="x-none"/>
        </w:rPr>
        <w:t xml:space="preserve">. </w:t>
      </w:r>
      <w:r w:rsidR="00604DCB">
        <w:rPr>
          <w:rFonts w:ascii="Arial" w:hAnsi="Arial"/>
          <w:lang w:val="en-US" w:eastAsia="x-none"/>
        </w:rPr>
        <w:t>In our view</w:t>
      </w:r>
      <w:r w:rsidR="00535F35">
        <w:rPr>
          <w:rFonts w:ascii="Arial" w:hAnsi="Arial"/>
          <w:lang w:val="en-US" w:eastAsia="x-none"/>
        </w:rPr>
        <w:t>,</w:t>
      </w:r>
      <w:r w:rsidR="00604DCB">
        <w:rPr>
          <w:rFonts w:ascii="Arial" w:hAnsi="Arial"/>
          <w:lang w:val="en-US" w:eastAsia="x-none"/>
        </w:rPr>
        <w:t xml:space="preserve"> </w:t>
      </w:r>
      <w:r w:rsidR="00132765">
        <w:rPr>
          <w:rFonts w:ascii="Arial" w:hAnsi="Arial"/>
          <w:lang w:val="en-US" w:eastAsia="x-none"/>
        </w:rPr>
        <w:t>we can confirm th</w:t>
      </w:r>
      <w:r w:rsidR="00A621C4">
        <w:rPr>
          <w:rFonts w:ascii="Arial" w:hAnsi="Arial"/>
          <w:lang w:val="en-US" w:eastAsia="x-none"/>
        </w:rPr>
        <w:t>is</w:t>
      </w:r>
      <w:r w:rsidR="00132765">
        <w:rPr>
          <w:rFonts w:ascii="Arial" w:hAnsi="Arial"/>
          <w:lang w:val="en-US" w:eastAsia="x-none"/>
        </w:rPr>
        <w:t xml:space="preserve"> working assumption</w:t>
      </w:r>
      <w:r w:rsidR="00535F35">
        <w:rPr>
          <w:rFonts w:ascii="Arial" w:hAnsi="Arial"/>
          <w:lang w:val="en-US" w:eastAsia="x-none"/>
        </w:rPr>
        <w:t xml:space="preserve"> and leave</w:t>
      </w:r>
      <w:r w:rsidR="00132765">
        <w:rPr>
          <w:rFonts w:ascii="Arial" w:hAnsi="Arial"/>
          <w:lang w:val="en-US" w:eastAsia="x-none"/>
        </w:rPr>
        <w:t xml:space="preserve"> the details of mapping QoS parameters </w:t>
      </w:r>
      <w:r w:rsidR="00867C7F">
        <w:rPr>
          <w:rFonts w:ascii="Arial" w:hAnsi="Arial"/>
          <w:lang w:val="en-US" w:eastAsia="x-none"/>
        </w:rPr>
        <w:t>to packet priorities to SA2 and RAN2.</w:t>
      </w:r>
    </w:p>
    <w:p w14:paraId="5C918252" w14:textId="2CD1186D" w:rsidR="00732227" w:rsidRPr="00CE3345" w:rsidRDefault="00C71748" w:rsidP="00DD1CFB">
      <w:pPr>
        <w:pStyle w:val="Proposal"/>
        <w:overflowPunct/>
        <w:autoSpaceDE/>
        <w:autoSpaceDN/>
        <w:adjustRightInd/>
        <w:spacing w:line="259" w:lineRule="auto"/>
        <w:textAlignment w:val="auto"/>
        <w:rPr>
          <w:lang w:val="en-US"/>
        </w:rPr>
      </w:pPr>
      <w:bookmarkStart w:id="6" w:name="_Toc7793376"/>
      <w:r>
        <w:rPr>
          <w:lang w:val="en-US"/>
        </w:rPr>
        <w:t>For Tx/Tx overlapping, c</w:t>
      </w:r>
      <w:r w:rsidR="00E6058B">
        <w:rPr>
          <w:lang w:val="en-US"/>
        </w:rPr>
        <w:t>onfirm the working assumption in RAN1 #96bis on RAT prioritization</w:t>
      </w:r>
      <w:r w:rsidR="003C471C">
        <w:rPr>
          <w:lang w:val="en-US"/>
        </w:rPr>
        <w:t xml:space="preserve">. Details of mapping QoS parameters to packet priorities in NR SL are </w:t>
      </w:r>
      <w:r w:rsidR="009579DA">
        <w:rPr>
          <w:lang w:val="en-US"/>
        </w:rPr>
        <w:t>decided by</w:t>
      </w:r>
      <w:r w:rsidR="003C471C">
        <w:rPr>
          <w:lang w:val="en-US"/>
        </w:rPr>
        <w:t xml:space="preserve"> SA2 and RAN2.</w:t>
      </w:r>
      <w:bookmarkEnd w:id="6"/>
    </w:p>
    <w:p w14:paraId="22F9FBB7" w14:textId="750455A8" w:rsidR="00385208" w:rsidRDefault="0093449D" w:rsidP="000579FD">
      <w:pPr>
        <w:jc w:val="both"/>
        <w:rPr>
          <w:rFonts w:ascii="Arial" w:hAnsi="Arial"/>
          <w:lang w:val="en-US" w:eastAsia="x-none"/>
        </w:rPr>
      </w:pPr>
      <w:r>
        <w:rPr>
          <w:rFonts w:ascii="Arial" w:hAnsi="Arial"/>
          <w:lang w:val="en-US" w:eastAsia="x-none"/>
        </w:rPr>
        <w:t xml:space="preserve">A relevant issue is whether extra </w:t>
      </w:r>
      <w:r w:rsidR="00CF0725">
        <w:rPr>
          <w:rFonts w:ascii="Arial" w:hAnsi="Arial"/>
          <w:lang w:val="en-US" w:eastAsia="x-none"/>
        </w:rPr>
        <w:t>optimization</w:t>
      </w:r>
      <w:r w:rsidR="002211D5">
        <w:rPr>
          <w:rFonts w:ascii="Arial" w:hAnsi="Arial"/>
          <w:lang w:val="en-US" w:eastAsia="x-none"/>
        </w:rPr>
        <w:t>s</w:t>
      </w:r>
      <w:r>
        <w:rPr>
          <w:rFonts w:ascii="Arial" w:hAnsi="Arial"/>
          <w:lang w:val="en-US" w:eastAsia="x-none"/>
        </w:rPr>
        <w:t xml:space="preserve"> </w:t>
      </w:r>
      <w:r w:rsidR="002211D5">
        <w:rPr>
          <w:rFonts w:ascii="Arial" w:hAnsi="Arial"/>
          <w:lang w:val="en-US" w:eastAsia="x-none"/>
        </w:rPr>
        <w:t>are</w:t>
      </w:r>
      <w:r>
        <w:rPr>
          <w:rFonts w:ascii="Arial" w:hAnsi="Arial"/>
          <w:lang w:val="en-US" w:eastAsia="x-none"/>
        </w:rPr>
        <w:t xml:space="preserve"> needed for </w:t>
      </w:r>
      <w:r w:rsidR="00081D15">
        <w:rPr>
          <w:rFonts w:ascii="Arial" w:hAnsi="Arial"/>
          <w:lang w:val="en-US" w:eastAsia="x-none"/>
        </w:rPr>
        <w:t xml:space="preserve">a </w:t>
      </w:r>
      <w:proofErr w:type="gramStart"/>
      <w:r w:rsidR="00081D15">
        <w:rPr>
          <w:rFonts w:ascii="Arial" w:hAnsi="Arial"/>
          <w:lang w:val="en-US" w:eastAsia="x-none"/>
        </w:rPr>
        <w:t xml:space="preserve">particular </w:t>
      </w:r>
      <w:r>
        <w:rPr>
          <w:rFonts w:ascii="Arial" w:hAnsi="Arial"/>
          <w:lang w:val="en-US" w:eastAsia="x-none"/>
        </w:rPr>
        <w:t>mode</w:t>
      </w:r>
      <w:proofErr w:type="gramEnd"/>
      <w:r w:rsidR="00081D15">
        <w:rPr>
          <w:rFonts w:ascii="Arial" w:hAnsi="Arial"/>
          <w:lang w:val="en-US" w:eastAsia="x-none"/>
        </w:rPr>
        <w:t xml:space="preserve"> of coexistence, </w:t>
      </w:r>
      <w:r>
        <w:rPr>
          <w:rFonts w:ascii="Arial" w:hAnsi="Arial"/>
          <w:lang w:val="en-US" w:eastAsia="x-none"/>
        </w:rPr>
        <w:t>i</w:t>
      </w:r>
      <w:r w:rsidR="004248CA">
        <w:rPr>
          <w:rFonts w:ascii="Arial" w:hAnsi="Arial"/>
          <w:lang w:val="en-US" w:eastAsia="x-none"/>
        </w:rPr>
        <w:t>.e., mode</w:t>
      </w:r>
      <w:r w:rsidR="007D5129">
        <w:rPr>
          <w:rFonts w:ascii="Arial" w:hAnsi="Arial"/>
          <w:lang w:val="en-US" w:eastAsia="x-none"/>
        </w:rPr>
        <w:t>-3/mode-2, mode-</w:t>
      </w:r>
      <w:r w:rsidR="004B2EF2">
        <w:rPr>
          <w:rFonts w:ascii="Arial" w:hAnsi="Arial"/>
          <w:lang w:val="en-US" w:eastAsia="x-none"/>
        </w:rPr>
        <w:t>4</w:t>
      </w:r>
      <w:r w:rsidR="007D5129">
        <w:rPr>
          <w:rFonts w:ascii="Arial" w:hAnsi="Arial"/>
          <w:lang w:val="en-US" w:eastAsia="x-none"/>
        </w:rPr>
        <w:t>/mode-</w:t>
      </w:r>
      <w:r w:rsidR="004B2EF2">
        <w:rPr>
          <w:rFonts w:ascii="Arial" w:hAnsi="Arial"/>
          <w:lang w:val="en-US" w:eastAsia="x-none"/>
        </w:rPr>
        <w:t xml:space="preserve">1, mode-4/mode-2. </w:t>
      </w:r>
      <w:r w:rsidR="00751858">
        <w:rPr>
          <w:rFonts w:ascii="Arial" w:hAnsi="Arial"/>
          <w:lang w:val="en-US" w:eastAsia="x-none"/>
        </w:rPr>
        <w:t xml:space="preserve">Regarding this, we believe that </w:t>
      </w:r>
      <w:r w:rsidR="00AE09E9">
        <w:rPr>
          <w:rFonts w:ascii="Arial" w:hAnsi="Arial"/>
          <w:lang w:val="en-US" w:eastAsia="x-none"/>
        </w:rPr>
        <w:t xml:space="preserve">no extra optimization should be done in LTE SL </w:t>
      </w:r>
      <w:r w:rsidR="00751858">
        <w:rPr>
          <w:rFonts w:ascii="Arial" w:hAnsi="Arial"/>
          <w:lang w:val="en-US" w:eastAsia="x-none"/>
        </w:rPr>
        <w:t xml:space="preserve">to minimize </w:t>
      </w:r>
      <w:r w:rsidR="0074640E">
        <w:rPr>
          <w:rFonts w:ascii="Arial" w:hAnsi="Arial"/>
          <w:lang w:val="en-US" w:eastAsia="x-none"/>
        </w:rPr>
        <w:t xml:space="preserve">the </w:t>
      </w:r>
      <w:r w:rsidR="00751858">
        <w:rPr>
          <w:rFonts w:ascii="Arial" w:hAnsi="Arial"/>
          <w:lang w:val="en-US" w:eastAsia="x-none"/>
        </w:rPr>
        <w:t>impacts on LTE specifications</w:t>
      </w:r>
      <w:r w:rsidR="0074640E">
        <w:rPr>
          <w:rFonts w:ascii="Arial" w:hAnsi="Arial"/>
          <w:lang w:val="en-US" w:eastAsia="x-none"/>
        </w:rPr>
        <w:t>. In contrast, optimization</w:t>
      </w:r>
      <w:r w:rsidR="002211D5">
        <w:rPr>
          <w:rFonts w:ascii="Arial" w:hAnsi="Arial"/>
          <w:lang w:val="en-US" w:eastAsia="x-none"/>
        </w:rPr>
        <w:t>s</w:t>
      </w:r>
      <w:r w:rsidR="0074640E">
        <w:rPr>
          <w:rFonts w:ascii="Arial" w:hAnsi="Arial"/>
          <w:lang w:val="en-US" w:eastAsia="x-none"/>
        </w:rPr>
        <w:t xml:space="preserve"> can be done </w:t>
      </w:r>
      <w:r w:rsidR="009B3707">
        <w:rPr>
          <w:rFonts w:ascii="Arial" w:hAnsi="Arial"/>
          <w:lang w:val="en-US" w:eastAsia="x-none"/>
        </w:rPr>
        <w:t xml:space="preserve">for NR SL </w:t>
      </w:r>
      <w:r w:rsidR="0074640E">
        <w:rPr>
          <w:rFonts w:ascii="Arial" w:hAnsi="Arial"/>
          <w:lang w:val="en-US" w:eastAsia="x-none"/>
        </w:rPr>
        <w:t xml:space="preserve">in the case </w:t>
      </w:r>
      <w:proofErr w:type="gramStart"/>
      <w:r w:rsidR="009B3707">
        <w:rPr>
          <w:rFonts w:ascii="Arial" w:hAnsi="Arial"/>
          <w:lang w:val="en-US" w:eastAsia="x-none"/>
        </w:rPr>
        <w:t xml:space="preserve">of </w:t>
      </w:r>
      <w:r w:rsidR="00751858">
        <w:rPr>
          <w:rFonts w:ascii="Arial" w:hAnsi="Arial"/>
          <w:lang w:val="en-US" w:eastAsia="x-none"/>
        </w:rPr>
        <w:t xml:space="preserve"> </w:t>
      </w:r>
      <w:r w:rsidR="009B3707">
        <w:rPr>
          <w:rFonts w:ascii="Arial" w:hAnsi="Arial"/>
          <w:lang w:val="en-US" w:eastAsia="x-none"/>
        </w:rPr>
        <w:t>mode</w:t>
      </w:r>
      <w:proofErr w:type="gramEnd"/>
      <w:r w:rsidR="009B3707">
        <w:rPr>
          <w:rFonts w:ascii="Arial" w:hAnsi="Arial"/>
          <w:lang w:val="en-US" w:eastAsia="x-none"/>
        </w:rPr>
        <w:t xml:space="preserve">-4/mode-1 coexistence. For example, the mode-1 </w:t>
      </w:r>
      <w:r w:rsidR="002211D5">
        <w:rPr>
          <w:rFonts w:ascii="Arial" w:hAnsi="Arial"/>
          <w:lang w:val="en-US" w:eastAsia="x-none"/>
        </w:rPr>
        <w:t>module</w:t>
      </w:r>
      <w:r w:rsidR="009B3707">
        <w:rPr>
          <w:rFonts w:ascii="Arial" w:hAnsi="Arial"/>
          <w:lang w:val="en-US" w:eastAsia="x-none"/>
        </w:rPr>
        <w:t xml:space="preserve"> can </w:t>
      </w:r>
      <w:proofErr w:type="gramStart"/>
      <w:r w:rsidR="009B3707">
        <w:rPr>
          <w:rFonts w:ascii="Arial" w:hAnsi="Arial"/>
          <w:lang w:val="en-US" w:eastAsia="x-none"/>
        </w:rPr>
        <w:t xml:space="preserve">report </w:t>
      </w:r>
      <w:r w:rsidR="00937122">
        <w:rPr>
          <w:rFonts w:ascii="Arial" w:hAnsi="Arial"/>
          <w:lang w:val="en-US" w:eastAsia="x-none"/>
        </w:rPr>
        <w:t xml:space="preserve"> a</w:t>
      </w:r>
      <w:proofErr w:type="gramEnd"/>
      <w:r w:rsidR="00937122">
        <w:rPr>
          <w:rFonts w:ascii="Arial" w:hAnsi="Arial"/>
          <w:lang w:val="en-US" w:eastAsia="x-none"/>
        </w:rPr>
        <w:t xml:space="preserve"> dropped Tx </w:t>
      </w:r>
      <w:r w:rsidR="00241F31">
        <w:rPr>
          <w:rFonts w:ascii="Arial" w:hAnsi="Arial"/>
          <w:lang w:val="en-US" w:eastAsia="x-none"/>
        </w:rPr>
        <w:t>incident (</w:t>
      </w:r>
      <w:r w:rsidR="00937122">
        <w:rPr>
          <w:rFonts w:ascii="Arial" w:hAnsi="Arial"/>
          <w:lang w:val="en-US" w:eastAsia="x-none"/>
        </w:rPr>
        <w:t>due to RAT prioritization</w:t>
      </w:r>
      <w:r w:rsidR="00241F31">
        <w:rPr>
          <w:rFonts w:ascii="Arial" w:hAnsi="Arial"/>
          <w:lang w:val="en-US" w:eastAsia="x-none"/>
        </w:rPr>
        <w:t xml:space="preserve">) to the </w:t>
      </w:r>
      <w:proofErr w:type="spellStart"/>
      <w:r w:rsidR="00241F31">
        <w:rPr>
          <w:rFonts w:ascii="Arial" w:hAnsi="Arial"/>
          <w:lang w:val="en-US" w:eastAsia="x-none"/>
        </w:rPr>
        <w:t>gNB</w:t>
      </w:r>
      <w:proofErr w:type="spellEnd"/>
      <w:r w:rsidR="00241F31">
        <w:rPr>
          <w:rFonts w:ascii="Arial" w:hAnsi="Arial"/>
          <w:lang w:val="en-US" w:eastAsia="x-none"/>
        </w:rPr>
        <w:t xml:space="preserve"> </w:t>
      </w:r>
      <w:r w:rsidR="00380C24">
        <w:rPr>
          <w:rFonts w:ascii="Arial" w:hAnsi="Arial"/>
          <w:lang w:val="en-US" w:eastAsia="x-none"/>
        </w:rPr>
        <w:t xml:space="preserve">to help the </w:t>
      </w:r>
      <w:proofErr w:type="spellStart"/>
      <w:r w:rsidR="00380C24">
        <w:rPr>
          <w:rFonts w:ascii="Arial" w:hAnsi="Arial"/>
          <w:lang w:val="en-US" w:eastAsia="x-none"/>
        </w:rPr>
        <w:t>gNB</w:t>
      </w:r>
      <w:proofErr w:type="spellEnd"/>
      <w:r w:rsidR="00380C24">
        <w:rPr>
          <w:rFonts w:ascii="Arial" w:hAnsi="Arial"/>
          <w:lang w:val="en-US" w:eastAsia="x-none"/>
        </w:rPr>
        <w:t xml:space="preserve"> make a decision, e.g., schedul</w:t>
      </w:r>
      <w:r w:rsidR="002211D5">
        <w:rPr>
          <w:rFonts w:ascii="Arial" w:hAnsi="Arial"/>
          <w:lang w:val="en-US" w:eastAsia="x-none"/>
        </w:rPr>
        <w:t>ing</w:t>
      </w:r>
      <w:r w:rsidR="00380C24">
        <w:rPr>
          <w:rFonts w:ascii="Arial" w:hAnsi="Arial"/>
          <w:lang w:val="en-US" w:eastAsia="x-none"/>
        </w:rPr>
        <w:t xml:space="preserve"> a </w:t>
      </w:r>
      <w:r w:rsidR="00385208">
        <w:rPr>
          <w:rFonts w:ascii="Arial" w:hAnsi="Arial"/>
          <w:lang w:val="en-US" w:eastAsia="x-none"/>
        </w:rPr>
        <w:t>replacement transmission.</w:t>
      </w:r>
    </w:p>
    <w:p w14:paraId="20522750" w14:textId="5C2402D8" w:rsidR="00385208" w:rsidRPr="00CE3345" w:rsidRDefault="00385208" w:rsidP="00385208">
      <w:pPr>
        <w:pStyle w:val="Proposal"/>
        <w:overflowPunct/>
        <w:autoSpaceDE/>
        <w:autoSpaceDN/>
        <w:adjustRightInd/>
        <w:spacing w:line="259" w:lineRule="auto"/>
        <w:textAlignment w:val="auto"/>
        <w:rPr>
          <w:lang w:val="en-US"/>
        </w:rPr>
      </w:pPr>
      <w:bookmarkStart w:id="7" w:name="_Toc7793377"/>
      <w:r>
        <w:rPr>
          <w:lang w:val="en-US"/>
        </w:rPr>
        <w:t xml:space="preserve">For Mode-4/Mode-1 Tx/Tx overlapping, </w:t>
      </w:r>
      <w:r w:rsidR="009E3655">
        <w:rPr>
          <w:lang w:val="en-US"/>
        </w:rPr>
        <w:t>support reporting of dropped NR transmission</w:t>
      </w:r>
      <w:r w:rsidR="008C6DC1">
        <w:rPr>
          <w:lang w:val="en-US"/>
        </w:rPr>
        <w:t>s</w:t>
      </w:r>
      <w:r w:rsidR="009E3655">
        <w:rPr>
          <w:lang w:val="en-US"/>
        </w:rPr>
        <w:t xml:space="preserve"> due to RAT prioritization to </w:t>
      </w:r>
      <w:proofErr w:type="spellStart"/>
      <w:r w:rsidR="009E3655">
        <w:rPr>
          <w:lang w:val="en-US"/>
        </w:rPr>
        <w:t>gNB</w:t>
      </w:r>
      <w:proofErr w:type="spellEnd"/>
      <w:r w:rsidR="009E3655">
        <w:rPr>
          <w:lang w:val="en-US"/>
        </w:rPr>
        <w:t>.</w:t>
      </w:r>
      <w:bookmarkEnd w:id="7"/>
    </w:p>
    <w:p w14:paraId="72412C7E" w14:textId="4242D0EE" w:rsidR="00157F8F" w:rsidRDefault="00D110BE" w:rsidP="000579FD">
      <w:pPr>
        <w:jc w:val="both"/>
        <w:rPr>
          <w:rFonts w:ascii="Arial" w:hAnsi="Arial"/>
          <w:lang w:val="en-US" w:eastAsia="x-none"/>
        </w:rPr>
      </w:pPr>
      <w:r>
        <w:rPr>
          <w:rFonts w:ascii="Arial" w:hAnsi="Arial"/>
          <w:lang w:val="en-US" w:eastAsia="x-none"/>
        </w:rPr>
        <w:t>Unlike the Tx/Tx overlapping</w:t>
      </w:r>
      <w:r w:rsidR="00732AEC">
        <w:rPr>
          <w:rFonts w:ascii="Arial" w:hAnsi="Arial"/>
          <w:lang w:val="en-US" w:eastAsia="x-none"/>
        </w:rPr>
        <w:t xml:space="preserve"> case</w:t>
      </w:r>
      <w:r>
        <w:rPr>
          <w:rFonts w:ascii="Arial" w:hAnsi="Arial"/>
          <w:lang w:val="en-US" w:eastAsia="x-none"/>
        </w:rPr>
        <w:t xml:space="preserve">, </w:t>
      </w:r>
      <w:r w:rsidR="006D4E19" w:rsidRPr="00C56E48">
        <w:rPr>
          <w:rFonts w:ascii="Arial" w:hAnsi="Arial"/>
          <w:lang w:val="en-US" w:eastAsia="x-none"/>
        </w:rPr>
        <w:t>us</w:t>
      </w:r>
      <w:r w:rsidR="00C11A7B">
        <w:rPr>
          <w:rFonts w:ascii="Arial" w:hAnsi="Arial"/>
          <w:lang w:val="en-US" w:eastAsia="x-none"/>
        </w:rPr>
        <w:t>ing</w:t>
      </w:r>
      <w:r w:rsidR="006D4E19" w:rsidRPr="00C56E48">
        <w:rPr>
          <w:rFonts w:ascii="Arial" w:hAnsi="Arial"/>
          <w:lang w:val="en-US" w:eastAsia="x-none"/>
        </w:rPr>
        <w:t xml:space="preserve"> the </w:t>
      </w:r>
      <w:r w:rsidR="00B87CA8" w:rsidRPr="00C56E48">
        <w:rPr>
          <w:rFonts w:ascii="Arial" w:hAnsi="Arial"/>
          <w:lang w:val="en-US" w:eastAsia="x-none"/>
        </w:rPr>
        <w:t>packet priorit</w:t>
      </w:r>
      <w:r w:rsidR="00A81B3B">
        <w:rPr>
          <w:rFonts w:ascii="Arial" w:hAnsi="Arial"/>
          <w:lang w:val="en-US" w:eastAsia="x-none"/>
        </w:rPr>
        <w:t>y</w:t>
      </w:r>
      <w:r w:rsidR="00B87CA8" w:rsidRPr="00C56E48">
        <w:rPr>
          <w:rFonts w:ascii="Arial" w:hAnsi="Arial"/>
          <w:lang w:val="en-US" w:eastAsia="x-none"/>
        </w:rPr>
        <w:t xml:space="preserve"> of the received transmission for RAT prioritization</w:t>
      </w:r>
      <w:r w:rsidR="00A81B3B">
        <w:rPr>
          <w:rFonts w:ascii="Arial" w:hAnsi="Arial"/>
          <w:lang w:val="en-US" w:eastAsia="x-none"/>
        </w:rPr>
        <w:t xml:space="preserve"> </w:t>
      </w:r>
      <w:r w:rsidR="00067BAC">
        <w:rPr>
          <w:rFonts w:ascii="Arial" w:hAnsi="Arial"/>
          <w:lang w:val="en-US" w:eastAsia="x-none"/>
        </w:rPr>
        <w:t>in the</w:t>
      </w:r>
      <w:r w:rsidR="00A81B3B">
        <w:rPr>
          <w:rFonts w:ascii="Arial" w:hAnsi="Arial"/>
          <w:lang w:val="en-US" w:eastAsia="x-none"/>
        </w:rPr>
        <w:t xml:space="preserve"> Tx/Rx overlapping</w:t>
      </w:r>
      <w:r w:rsidR="00C11A7B">
        <w:rPr>
          <w:rFonts w:ascii="Arial" w:hAnsi="Arial"/>
          <w:lang w:val="en-US" w:eastAsia="x-none"/>
        </w:rPr>
        <w:t xml:space="preserve"> </w:t>
      </w:r>
      <w:r w:rsidR="00067BAC">
        <w:rPr>
          <w:rFonts w:ascii="Arial" w:hAnsi="Arial"/>
          <w:lang w:val="en-US" w:eastAsia="x-none"/>
        </w:rPr>
        <w:t xml:space="preserve">case </w:t>
      </w:r>
      <w:r w:rsidR="00C11A7B">
        <w:rPr>
          <w:rFonts w:ascii="Arial" w:hAnsi="Arial"/>
          <w:lang w:val="en-US" w:eastAsia="x-none"/>
        </w:rPr>
        <w:t>is not trivial</w:t>
      </w:r>
      <w:r w:rsidR="00A44611" w:rsidRPr="00C56E48">
        <w:rPr>
          <w:rFonts w:ascii="Arial" w:hAnsi="Arial"/>
          <w:lang w:val="en-US" w:eastAsia="x-none"/>
        </w:rPr>
        <w:t>. This is</w:t>
      </w:r>
      <w:r w:rsidR="00B87CA8" w:rsidRPr="00C56E48">
        <w:rPr>
          <w:rFonts w:ascii="Arial" w:hAnsi="Arial"/>
          <w:lang w:val="en-US" w:eastAsia="x-none"/>
        </w:rPr>
        <w:t xml:space="preserve"> because the priority </w:t>
      </w:r>
      <w:r w:rsidR="00A44611" w:rsidRPr="00C56E48">
        <w:rPr>
          <w:rFonts w:ascii="Arial" w:hAnsi="Arial"/>
          <w:lang w:val="en-US" w:eastAsia="x-none"/>
        </w:rPr>
        <w:t xml:space="preserve">of a packet </w:t>
      </w:r>
      <w:r w:rsidR="00B87CA8" w:rsidRPr="00C56E48">
        <w:rPr>
          <w:rFonts w:ascii="Arial" w:hAnsi="Arial"/>
          <w:lang w:val="en-US" w:eastAsia="x-none"/>
        </w:rPr>
        <w:t xml:space="preserve">is </w:t>
      </w:r>
      <w:r w:rsidR="00067BAC">
        <w:rPr>
          <w:rFonts w:ascii="Arial" w:hAnsi="Arial"/>
          <w:lang w:val="en-US" w:eastAsia="x-none"/>
        </w:rPr>
        <w:t xml:space="preserve">typically </w:t>
      </w:r>
      <w:r w:rsidR="00596601">
        <w:rPr>
          <w:rFonts w:ascii="Arial" w:hAnsi="Arial"/>
          <w:lang w:val="en-US" w:eastAsia="x-none"/>
        </w:rPr>
        <w:t>un</w:t>
      </w:r>
      <w:r w:rsidR="00B87CA8" w:rsidRPr="00C56E48">
        <w:rPr>
          <w:rFonts w:ascii="Arial" w:hAnsi="Arial"/>
          <w:lang w:val="en-US" w:eastAsia="x-none"/>
        </w:rPr>
        <w:t xml:space="preserve">known </w:t>
      </w:r>
      <w:r w:rsidR="00596601">
        <w:rPr>
          <w:rFonts w:ascii="Arial" w:hAnsi="Arial"/>
          <w:lang w:val="en-US" w:eastAsia="x-none"/>
        </w:rPr>
        <w:t>until</w:t>
      </w:r>
      <w:r w:rsidR="00B87CA8" w:rsidRPr="00C56E48">
        <w:rPr>
          <w:rFonts w:ascii="Arial" w:hAnsi="Arial"/>
          <w:lang w:val="en-US" w:eastAsia="x-none"/>
        </w:rPr>
        <w:t xml:space="preserve"> the </w:t>
      </w:r>
      <w:r w:rsidR="00A44611" w:rsidRPr="00C56E48">
        <w:rPr>
          <w:rFonts w:ascii="Arial" w:hAnsi="Arial"/>
          <w:lang w:val="en-US" w:eastAsia="x-none"/>
        </w:rPr>
        <w:t>associated PSCCH</w:t>
      </w:r>
      <w:r w:rsidR="00596601">
        <w:rPr>
          <w:rFonts w:ascii="Arial" w:hAnsi="Arial"/>
          <w:lang w:val="en-US" w:eastAsia="x-none"/>
        </w:rPr>
        <w:t xml:space="preserve"> is decoded</w:t>
      </w:r>
      <w:r w:rsidR="00357006" w:rsidRPr="00C56E48">
        <w:rPr>
          <w:rFonts w:ascii="Arial" w:hAnsi="Arial"/>
          <w:lang w:val="en-US" w:eastAsia="x-none"/>
        </w:rPr>
        <w:t xml:space="preserve">, </w:t>
      </w:r>
      <w:r w:rsidR="006A3FA1">
        <w:rPr>
          <w:rFonts w:ascii="Arial" w:hAnsi="Arial"/>
          <w:lang w:val="en-US" w:eastAsia="x-none"/>
        </w:rPr>
        <w:t>but</w:t>
      </w:r>
      <w:r w:rsidR="00596601">
        <w:rPr>
          <w:rFonts w:ascii="Arial" w:hAnsi="Arial"/>
          <w:lang w:val="en-US" w:eastAsia="x-none"/>
        </w:rPr>
        <w:t xml:space="preserve"> the PSCCH</w:t>
      </w:r>
      <w:r w:rsidR="00357006" w:rsidRPr="00C56E48">
        <w:rPr>
          <w:rFonts w:ascii="Arial" w:hAnsi="Arial"/>
          <w:lang w:val="en-US" w:eastAsia="x-none"/>
        </w:rPr>
        <w:t xml:space="preserve"> </w:t>
      </w:r>
      <w:r w:rsidR="00E720A8" w:rsidRPr="00C56E48">
        <w:rPr>
          <w:rFonts w:ascii="Arial" w:hAnsi="Arial"/>
          <w:lang w:val="en-US" w:eastAsia="x-none"/>
        </w:rPr>
        <w:t xml:space="preserve">is transmitted in the same subframe (in LTE SL) or same slot (in NR SL) with the packet. An exception is a </w:t>
      </w:r>
      <w:r w:rsidR="007F4694" w:rsidRPr="00C56E48">
        <w:rPr>
          <w:rFonts w:ascii="Arial" w:hAnsi="Arial"/>
          <w:lang w:val="en-US" w:eastAsia="x-none"/>
        </w:rPr>
        <w:t xml:space="preserve">blind </w:t>
      </w:r>
      <w:r w:rsidR="00E720A8" w:rsidRPr="00C56E48">
        <w:rPr>
          <w:rFonts w:ascii="Arial" w:hAnsi="Arial"/>
          <w:lang w:val="en-US" w:eastAsia="x-none"/>
        </w:rPr>
        <w:t>retransmission</w:t>
      </w:r>
      <w:r w:rsidR="000664B2">
        <w:rPr>
          <w:rFonts w:ascii="Arial" w:hAnsi="Arial"/>
          <w:lang w:val="en-US" w:eastAsia="x-none"/>
        </w:rPr>
        <w:t>,</w:t>
      </w:r>
      <w:r w:rsidR="007F4694" w:rsidRPr="00C56E48">
        <w:rPr>
          <w:rFonts w:ascii="Arial" w:hAnsi="Arial"/>
          <w:lang w:val="en-US" w:eastAsia="x-none"/>
        </w:rPr>
        <w:t xml:space="preserve"> where the scheduling information is also contained in the PSCCH of the initial transmission</w:t>
      </w:r>
      <w:r w:rsidR="005A7EDE" w:rsidRPr="00C56E48">
        <w:rPr>
          <w:rFonts w:ascii="Arial" w:hAnsi="Arial"/>
          <w:lang w:val="en-US" w:eastAsia="x-none"/>
        </w:rPr>
        <w:t xml:space="preserve"> or </w:t>
      </w:r>
      <w:r w:rsidR="005F402B" w:rsidRPr="00C56E48">
        <w:rPr>
          <w:rFonts w:ascii="Arial" w:hAnsi="Arial"/>
          <w:lang w:val="en-US" w:eastAsia="x-none"/>
        </w:rPr>
        <w:t xml:space="preserve">of the </w:t>
      </w:r>
      <w:r w:rsidR="005A7EDE" w:rsidRPr="00C56E48">
        <w:rPr>
          <w:rFonts w:ascii="Arial" w:hAnsi="Arial"/>
          <w:lang w:val="en-US" w:eastAsia="x-none"/>
        </w:rPr>
        <w:t>earlier retransmissions</w:t>
      </w:r>
      <w:r w:rsidR="007F4694" w:rsidRPr="00C56E48">
        <w:rPr>
          <w:rFonts w:ascii="Arial" w:hAnsi="Arial"/>
          <w:lang w:val="en-US" w:eastAsia="x-none"/>
        </w:rPr>
        <w:t>.</w:t>
      </w:r>
      <w:r w:rsidR="00666ABF" w:rsidRPr="00C56E48">
        <w:rPr>
          <w:rFonts w:ascii="Arial" w:hAnsi="Arial"/>
          <w:lang w:val="en-US" w:eastAsia="x-none"/>
        </w:rPr>
        <w:t xml:space="preserve"> However, </w:t>
      </w:r>
      <w:r w:rsidR="00A1163B" w:rsidRPr="00C56E48">
        <w:rPr>
          <w:rFonts w:ascii="Arial" w:hAnsi="Arial"/>
          <w:lang w:val="en-US" w:eastAsia="x-none"/>
        </w:rPr>
        <w:t xml:space="preserve">one cannot assume all </w:t>
      </w:r>
      <w:r w:rsidR="005F402B" w:rsidRPr="00C56E48">
        <w:rPr>
          <w:rFonts w:ascii="Arial" w:hAnsi="Arial"/>
          <w:lang w:val="en-US" w:eastAsia="x-none"/>
        </w:rPr>
        <w:t>transmissions</w:t>
      </w:r>
      <w:r w:rsidR="00A1163B" w:rsidRPr="00C56E48">
        <w:rPr>
          <w:rFonts w:ascii="Arial" w:hAnsi="Arial"/>
          <w:lang w:val="en-US" w:eastAsia="x-none"/>
        </w:rPr>
        <w:t xml:space="preserve"> </w:t>
      </w:r>
      <w:r w:rsidR="00C654B1" w:rsidRPr="00C56E48">
        <w:rPr>
          <w:rFonts w:ascii="Arial" w:hAnsi="Arial"/>
          <w:lang w:val="en-US" w:eastAsia="x-none"/>
        </w:rPr>
        <w:t xml:space="preserve">(from multiple transmitters) </w:t>
      </w:r>
      <w:r w:rsidR="00A1163B" w:rsidRPr="00C56E48">
        <w:rPr>
          <w:rFonts w:ascii="Arial" w:hAnsi="Arial"/>
          <w:lang w:val="en-US" w:eastAsia="x-none"/>
        </w:rPr>
        <w:t>in th</w:t>
      </w:r>
      <w:r w:rsidR="005F402B" w:rsidRPr="00C56E48">
        <w:rPr>
          <w:rFonts w:ascii="Arial" w:hAnsi="Arial"/>
          <w:lang w:val="en-US" w:eastAsia="x-none"/>
        </w:rPr>
        <w:t>e</w:t>
      </w:r>
      <w:r w:rsidR="00A1163B" w:rsidRPr="00C56E48">
        <w:rPr>
          <w:rFonts w:ascii="Arial" w:hAnsi="Arial"/>
          <w:lang w:val="en-US" w:eastAsia="x-none"/>
        </w:rPr>
        <w:t xml:space="preserve"> same slot/subframe are blind retransmissions.</w:t>
      </w:r>
      <w:r w:rsidR="00437A92">
        <w:rPr>
          <w:rFonts w:ascii="Arial" w:hAnsi="Arial"/>
          <w:lang w:val="en-US" w:eastAsia="x-none"/>
        </w:rPr>
        <w:t xml:space="preserve"> </w:t>
      </w:r>
      <w:r w:rsidR="00B71C04" w:rsidRPr="00C56E48">
        <w:rPr>
          <w:rFonts w:ascii="Arial" w:hAnsi="Arial"/>
          <w:lang w:val="en-US" w:eastAsia="x-none"/>
        </w:rPr>
        <w:t xml:space="preserve"> </w:t>
      </w:r>
      <w:r w:rsidR="004666A2">
        <w:rPr>
          <w:rFonts w:ascii="Arial" w:hAnsi="Arial"/>
          <w:lang w:val="en-US" w:eastAsia="x-none"/>
        </w:rPr>
        <w:t xml:space="preserve">Also note that </w:t>
      </w:r>
      <w:r w:rsidR="00DA453A">
        <w:rPr>
          <w:rFonts w:ascii="Arial" w:hAnsi="Arial"/>
          <w:lang w:val="en-US" w:eastAsia="x-none"/>
        </w:rPr>
        <w:t xml:space="preserve">in LTE SL a transmission reserves resources for a </w:t>
      </w:r>
      <w:r w:rsidR="00B83F21">
        <w:rPr>
          <w:rFonts w:ascii="Arial" w:hAnsi="Arial"/>
          <w:lang w:val="en-US" w:eastAsia="x-none"/>
        </w:rPr>
        <w:t>future</w:t>
      </w:r>
      <w:r w:rsidR="00DA453A">
        <w:rPr>
          <w:rFonts w:ascii="Arial" w:hAnsi="Arial"/>
          <w:lang w:val="en-US" w:eastAsia="x-none"/>
        </w:rPr>
        <w:t xml:space="preserve"> transmission</w:t>
      </w:r>
      <w:r w:rsidR="00B83F21">
        <w:rPr>
          <w:rFonts w:ascii="Arial" w:hAnsi="Arial"/>
          <w:lang w:val="en-US" w:eastAsia="x-none"/>
        </w:rPr>
        <w:t>, but there is no guarantee that the two transmissions have the same priority</w:t>
      </w:r>
      <w:r w:rsidR="00253ACC">
        <w:rPr>
          <w:rFonts w:ascii="Arial" w:hAnsi="Arial"/>
          <w:lang w:val="en-US" w:eastAsia="x-none"/>
        </w:rPr>
        <w:t xml:space="preserve">. </w:t>
      </w:r>
      <w:r w:rsidR="00B83F21">
        <w:rPr>
          <w:rFonts w:ascii="Arial" w:hAnsi="Arial"/>
          <w:lang w:val="en-US" w:eastAsia="x-none"/>
        </w:rPr>
        <w:t>Therefore, i</w:t>
      </w:r>
      <w:r w:rsidR="00F838CA">
        <w:rPr>
          <w:rFonts w:ascii="Arial" w:hAnsi="Arial"/>
          <w:lang w:val="en-US" w:eastAsia="x-none"/>
        </w:rPr>
        <w:t>n this case,</w:t>
      </w:r>
      <w:r w:rsidR="005E73FD">
        <w:rPr>
          <w:rFonts w:ascii="Arial" w:hAnsi="Arial"/>
          <w:lang w:val="en-US" w:eastAsia="x-none"/>
        </w:rPr>
        <w:t xml:space="preserve"> </w:t>
      </w:r>
      <w:r w:rsidR="008B1A9B">
        <w:rPr>
          <w:rFonts w:ascii="Arial" w:hAnsi="Arial"/>
          <w:lang w:val="en-US" w:eastAsia="x-none"/>
        </w:rPr>
        <w:t xml:space="preserve">it </w:t>
      </w:r>
      <w:r w:rsidR="00545855">
        <w:rPr>
          <w:rFonts w:ascii="Arial" w:hAnsi="Arial"/>
          <w:lang w:val="en-US" w:eastAsia="x-none"/>
        </w:rPr>
        <w:t>is</w:t>
      </w:r>
      <w:r w:rsidR="008B1A9B">
        <w:rPr>
          <w:rFonts w:ascii="Arial" w:hAnsi="Arial"/>
          <w:lang w:val="en-US" w:eastAsia="x-none"/>
        </w:rPr>
        <w:t xml:space="preserve"> reasonable to </w:t>
      </w:r>
      <w:r w:rsidR="00D70B7D">
        <w:rPr>
          <w:rFonts w:ascii="Arial" w:hAnsi="Arial"/>
          <w:lang w:val="en-US" w:eastAsia="x-none"/>
        </w:rPr>
        <w:t>rely on</w:t>
      </w:r>
      <w:r w:rsidR="008B1A9B">
        <w:rPr>
          <w:rFonts w:ascii="Arial" w:hAnsi="Arial"/>
          <w:lang w:val="en-US" w:eastAsia="x-none"/>
        </w:rPr>
        <w:t xml:space="preserve"> </w:t>
      </w:r>
      <w:r w:rsidR="005E73FD">
        <w:rPr>
          <w:rFonts w:ascii="Arial" w:hAnsi="Arial"/>
          <w:lang w:val="en-US" w:eastAsia="x-none"/>
        </w:rPr>
        <w:t xml:space="preserve">the </w:t>
      </w:r>
      <w:r w:rsidR="008B1A9B">
        <w:rPr>
          <w:rFonts w:ascii="Arial" w:hAnsi="Arial"/>
          <w:lang w:val="en-US" w:eastAsia="x-none"/>
        </w:rPr>
        <w:t xml:space="preserve">packet </w:t>
      </w:r>
      <w:r w:rsidR="005E73FD">
        <w:rPr>
          <w:rFonts w:ascii="Arial" w:hAnsi="Arial"/>
          <w:lang w:val="en-US" w:eastAsia="x-none"/>
        </w:rPr>
        <w:t>priority</w:t>
      </w:r>
      <w:r w:rsidR="008B1A9B">
        <w:rPr>
          <w:rFonts w:ascii="Arial" w:hAnsi="Arial"/>
          <w:lang w:val="en-US" w:eastAsia="x-none"/>
        </w:rPr>
        <w:t xml:space="preserve"> of the transmi</w:t>
      </w:r>
      <w:r w:rsidR="00D70B7D">
        <w:rPr>
          <w:rFonts w:ascii="Arial" w:hAnsi="Arial"/>
          <w:lang w:val="en-US" w:eastAsia="x-none"/>
        </w:rPr>
        <w:t>ssion for RAT prioritization</w:t>
      </w:r>
      <w:r w:rsidR="00962383">
        <w:rPr>
          <w:rFonts w:ascii="Arial" w:hAnsi="Arial"/>
          <w:lang w:val="en-US" w:eastAsia="x-none"/>
        </w:rPr>
        <w:t>, possibly in combination with other criteria like congestion level</w:t>
      </w:r>
      <w:r w:rsidR="00D70B7D">
        <w:rPr>
          <w:rFonts w:ascii="Arial" w:hAnsi="Arial"/>
          <w:lang w:val="en-US" w:eastAsia="x-none"/>
        </w:rPr>
        <w:t xml:space="preserve">. </w:t>
      </w:r>
    </w:p>
    <w:p w14:paraId="71A80258" w14:textId="79977193" w:rsidR="008E694E" w:rsidRDefault="008E694E" w:rsidP="008E694E">
      <w:pPr>
        <w:pStyle w:val="Observation"/>
      </w:pPr>
      <w:bookmarkStart w:id="8" w:name="_Toc7791267"/>
      <w:r>
        <w:lastRenderedPageBreak/>
        <w:t>For Tx/Rx overlapping, the UE cannot rely on the priority of the received packet for RAT prioritization.</w:t>
      </w:r>
      <w:r w:rsidR="0096357C">
        <w:t xml:space="preserve"> Therefore, the mechanism for Tx/Tx overlapping does not apply.</w:t>
      </w:r>
      <w:bookmarkEnd w:id="8"/>
    </w:p>
    <w:p w14:paraId="6BA1E97E" w14:textId="0080AAF6" w:rsidR="00DD1CFB" w:rsidRPr="00153A56" w:rsidRDefault="00303165" w:rsidP="000579FD">
      <w:pPr>
        <w:jc w:val="both"/>
        <w:rPr>
          <w:rFonts w:ascii="Arial" w:hAnsi="Arial"/>
          <w:color w:val="FF0000"/>
          <w:lang w:val="en-US" w:eastAsia="x-none"/>
        </w:rPr>
      </w:pPr>
      <w:r>
        <w:rPr>
          <w:rFonts w:ascii="Arial" w:hAnsi="Arial"/>
          <w:lang w:val="en-US" w:eastAsia="x-none"/>
        </w:rPr>
        <w:t xml:space="preserve">It is </w:t>
      </w:r>
      <w:r w:rsidR="00597094">
        <w:rPr>
          <w:rFonts w:ascii="Arial" w:hAnsi="Arial"/>
          <w:lang w:val="en-US" w:eastAsia="x-none"/>
        </w:rPr>
        <w:t xml:space="preserve">also </w:t>
      </w:r>
      <w:r>
        <w:rPr>
          <w:rFonts w:ascii="Arial" w:hAnsi="Arial"/>
          <w:lang w:val="en-US" w:eastAsia="x-none"/>
        </w:rPr>
        <w:t xml:space="preserve">necessary to differentiate the case when </w:t>
      </w:r>
      <w:r w:rsidR="00597094">
        <w:rPr>
          <w:rFonts w:ascii="Arial" w:hAnsi="Arial"/>
          <w:lang w:val="en-US" w:eastAsia="x-none"/>
        </w:rPr>
        <w:t xml:space="preserve">the </w:t>
      </w:r>
      <w:r>
        <w:rPr>
          <w:rFonts w:ascii="Arial" w:hAnsi="Arial"/>
          <w:lang w:val="en-US" w:eastAsia="x-none"/>
        </w:rPr>
        <w:t xml:space="preserve">Tx is in LTE SL </w:t>
      </w:r>
      <w:r w:rsidR="00597094">
        <w:rPr>
          <w:rFonts w:ascii="Arial" w:hAnsi="Arial"/>
          <w:lang w:val="en-US" w:eastAsia="x-none"/>
        </w:rPr>
        <w:t>from</w:t>
      </w:r>
      <w:r>
        <w:rPr>
          <w:rFonts w:ascii="Arial" w:hAnsi="Arial"/>
          <w:lang w:val="en-US" w:eastAsia="x-none"/>
        </w:rPr>
        <w:t xml:space="preserve"> the case when the Tx is in NR SL. For the former case, to </w:t>
      </w:r>
      <w:r w:rsidR="009F2D5E">
        <w:rPr>
          <w:rFonts w:ascii="Arial" w:hAnsi="Arial"/>
          <w:lang w:val="en-US" w:eastAsia="x-none"/>
        </w:rPr>
        <w:t>limit the impact on the LTE SL</w:t>
      </w:r>
      <w:r w:rsidR="00597094">
        <w:rPr>
          <w:rFonts w:ascii="Arial" w:hAnsi="Arial"/>
          <w:lang w:val="en-US" w:eastAsia="x-none"/>
        </w:rPr>
        <w:t xml:space="preserve"> specifications</w:t>
      </w:r>
      <w:r w:rsidR="009F2D5E">
        <w:rPr>
          <w:rFonts w:ascii="Arial" w:hAnsi="Arial"/>
          <w:lang w:val="en-US" w:eastAsia="x-none"/>
        </w:rPr>
        <w:t xml:space="preserve">, we believe it is better to prioritize the LTE </w:t>
      </w:r>
      <w:r w:rsidR="00E902A9">
        <w:rPr>
          <w:rFonts w:ascii="Arial" w:hAnsi="Arial"/>
          <w:lang w:val="en-US" w:eastAsia="x-none"/>
        </w:rPr>
        <w:t xml:space="preserve">Tx over NR Rx. For the latter case, </w:t>
      </w:r>
      <w:r w:rsidR="00BB7056">
        <w:rPr>
          <w:rFonts w:ascii="Arial" w:hAnsi="Arial"/>
          <w:lang w:val="en-US" w:eastAsia="x-none"/>
        </w:rPr>
        <w:t>one</w:t>
      </w:r>
      <w:r w:rsidR="00B7435B">
        <w:rPr>
          <w:rFonts w:ascii="Arial" w:hAnsi="Arial"/>
          <w:lang w:val="en-US" w:eastAsia="x-none"/>
        </w:rPr>
        <w:t xml:space="preserve"> can define more </w:t>
      </w:r>
      <w:r w:rsidR="000B1C8A">
        <w:rPr>
          <w:rFonts w:ascii="Arial" w:hAnsi="Arial"/>
          <w:lang w:val="en-US" w:eastAsia="x-none"/>
        </w:rPr>
        <w:t xml:space="preserve">sophisticated rules, for example, </w:t>
      </w:r>
      <w:r w:rsidR="002349E6">
        <w:rPr>
          <w:rFonts w:ascii="Arial" w:hAnsi="Arial"/>
          <w:lang w:val="en-US" w:eastAsia="x-none"/>
        </w:rPr>
        <w:t xml:space="preserve">if </w:t>
      </w:r>
      <w:r w:rsidR="00367B21">
        <w:rPr>
          <w:rFonts w:ascii="Arial" w:hAnsi="Arial"/>
          <w:lang w:val="en-US" w:eastAsia="x-none"/>
        </w:rPr>
        <w:t xml:space="preserve">the priority of the packet to be transmitted </w:t>
      </w:r>
      <w:r w:rsidR="00113518">
        <w:rPr>
          <w:rFonts w:ascii="Arial" w:hAnsi="Arial"/>
          <w:lang w:val="en-US" w:eastAsia="x-none"/>
        </w:rPr>
        <w:t xml:space="preserve">in </w:t>
      </w:r>
      <w:r w:rsidR="0095732D">
        <w:rPr>
          <w:rFonts w:ascii="Arial" w:hAnsi="Arial"/>
          <w:lang w:val="en-US" w:eastAsia="x-none"/>
        </w:rPr>
        <w:t>NR SL</w:t>
      </w:r>
      <w:r w:rsidR="00113518">
        <w:rPr>
          <w:rFonts w:ascii="Arial" w:hAnsi="Arial"/>
          <w:lang w:val="en-US" w:eastAsia="x-none"/>
        </w:rPr>
        <w:t xml:space="preserve"> </w:t>
      </w:r>
      <w:r w:rsidR="00367B21">
        <w:rPr>
          <w:rFonts w:ascii="Arial" w:hAnsi="Arial"/>
          <w:lang w:val="en-US" w:eastAsia="x-none"/>
        </w:rPr>
        <w:t xml:space="preserve">is higher than a certain </w:t>
      </w:r>
      <w:r w:rsidR="0095732D">
        <w:rPr>
          <w:rFonts w:ascii="Arial" w:hAnsi="Arial"/>
          <w:lang w:val="en-US" w:eastAsia="x-none"/>
        </w:rPr>
        <w:t>value</w:t>
      </w:r>
      <w:r w:rsidR="00367B21">
        <w:rPr>
          <w:rFonts w:ascii="Arial" w:hAnsi="Arial"/>
          <w:lang w:val="en-US" w:eastAsia="x-none"/>
        </w:rPr>
        <w:t xml:space="preserve"> and the </w:t>
      </w:r>
      <w:r w:rsidR="00113518">
        <w:rPr>
          <w:rFonts w:ascii="Arial" w:hAnsi="Arial"/>
          <w:lang w:val="en-US" w:eastAsia="x-none"/>
        </w:rPr>
        <w:t xml:space="preserve">congestion level in </w:t>
      </w:r>
      <w:r w:rsidR="00BB6C63">
        <w:rPr>
          <w:rFonts w:ascii="Arial" w:hAnsi="Arial"/>
          <w:lang w:val="en-US" w:eastAsia="x-none"/>
        </w:rPr>
        <w:t>NR SL</w:t>
      </w:r>
      <w:r w:rsidR="00113518">
        <w:rPr>
          <w:rFonts w:ascii="Arial" w:hAnsi="Arial"/>
          <w:lang w:val="en-US" w:eastAsia="x-none"/>
        </w:rPr>
        <w:t xml:space="preserve"> is lower than a </w:t>
      </w:r>
      <w:r w:rsidR="00BB6C63">
        <w:rPr>
          <w:rFonts w:ascii="Arial" w:hAnsi="Arial"/>
          <w:lang w:val="en-US" w:eastAsia="x-none"/>
        </w:rPr>
        <w:t xml:space="preserve">certain </w:t>
      </w:r>
      <w:r w:rsidR="00113518">
        <w:rPr>
          <w:rFonts w:ascii="Arial" w:hAnsi="Arial"/>
          <w:lang w:val="en-US" w:eastAsia="x-none"/>
        </w:rPr>
        <w:t>threshold then the UE stop</w:t>
      </w:r>
      <w:r w:rsidR="00424EF9">
        <w:rPr>
          <w:rFonts w:ascii="Arial" w:hAnsi="Arial"/>
          <w:lang w:val="en-US" w:eastAsia="x-none"/>
        </w:rPr>
        <w:t>s</w:t>
      </w:r>
      <w:r w:rsidR="00113518">
        <w:rPr>
          <w:rFonts w:ascii="Arial" w:hAnsi="Arial"/>
          <w:lang w:val="en-US" w:eastAsia="x-none"/>
        </w:rPr>
        <w:t xml:space="preserve"> Rx in </w:t>
      </w:r>
      <w:r w:rsidR="00BB6C63">
        <w:rPr>
          <w:rFonts w:ascii="Arial" w:hAnsi="Arial"/>
          <w:lang w:val="en-US" w:eastAsia="x-none"/>
        </w:rPr>
        <w:t>LTE SL</w:t>
      </w:r>
      <w:r w:rsidR="00113518">
        <w:rPr>
          <w:rFonts w:ascii="Arial" w:hAnsi="Arial"/>
          <w:lang w:val="en-US" w:eastAsia="x-none"/>
        </w:rPr>
        <w:t xml:space="preserve"> to transmit th</w:t>
      </w:r>
      <w:r w:rsidR="00424EF9">
        <w:rPr>
          <w:rFonts w:ascii="Arial" w:hAnsi="Arial"/>
          <w:lang w:val="en-US" w:eastAsia="x-none"/>
        </w:rPr>
        <w:t>e</w:t>
      </w:r>
      <w:r w:rsidR="00113518">
        <w:rPr>
          <w:rFonts w:ascii="Arial" w:hAnsi="Arial"/>
          <w:lang w:val="en-US" w:eastAsia="x-none"/>
        </w:rPr>
        <w:t xml:space="preserve"> packet</w:t>
      </w:r>
      <w:r w:rsidR="00BB6C63">
        <w:rPr>
          <w:rFonts w:ascii="Arial" w:hAnsi="Arial"/>
          <w:lang w:val="en-US" w:eastAsia="x-none"/>
        </w:rPr>
        <w:t xml:space="preserve"> in NR SL</w:t>
      </w:r>
      <w:r w:rsidR="00113518">
        <w:rPr>
          <w:rFonts w:ascii="Arial" w:hAnsi="Arial"/>
          <w:lang w:val="en-US" w:eastAsia="x-none"/>
        </w:rPr>
        <w:t>.</w:t>
      </w:r>
      <w:r w:rsidR="004D71D0">
        <w:rPr>
          <w:rFonts w:ascii="Arial" w:hAnsi="Arial"/>
          <w:lang w:val="en-US" w:eastAsia="x-none"/>
        </w:rPr>
        <w:t xml:space="preserve"> However</w:t>
      </w:r>
      <w:r w:rsidR="00320F98">
        <w:rPr>
          <w:rFonts w:ascii="Arial" w:hAnsi="Arial"/>
          <w:lang w:val="en-US" w:eastAsia="x-none"/>
        </w:rPr>
        <w:t xml:space="preserve">, </w:t>
      </w:r>
      <w:r w:rsidR="004D71D0">
        <w:rPr>
          <w:rFonts w:ascii="Arial" w:hAnsi="Arial"/>
          <w:lang w:val="en-US" w:eastAsia="x-none"/>
        </w:rPr>
        <w:t>defining such rules may r</w:t>
      </w:r>
      <w:r w:rsidR="00674548">
        <w:rPr>
          <w:rFonts w:ascii="Arial" w:hAnsi="Arial"/>
          <w:lang w:val="en-US" w:eastAsia="x-none"/>
        </w:rPr>
        <w:t>equire substantial efforts</w:t>
      </w:r>
      <w:r w:rsidR="00051964">
        <w:rPr>
          <w:rFonts w:ascii="Arial" w:hAnsi="Arial"/>
          <w:lang w:val="en-US" w:eastAsia="x-none"/>
        </w:rPr>
        <w:t>. Therefore,</w:t>
      </w:r>
      <w:r w:rsidR="00674548">
        <w:rPr>
          <w:rFonts w:ascii="Arial" w:hAnsi="Arial"/>
          <w:lang w:val="en-US" w:eastAsia="x-none"/>
        </w:rPr>
        <w:t xml:space="preserve"> </w:t>
      </w:r>
      <w:r w:rsidR="00320F98">
        <w:rPr>
          <w:rFonts w:ascii="Arial" w:hAnsi="Arial"/>
          <w:lang w:val="en-US" w:eastAsia="x-none"/>
        </w:rPr>
        <w:t>in our view</w:t>
      </w:r>
      <w:r w:rsidR="00051964">
        <w:rPr>
          <w:rFonts w:ascii="Arial" w:hAnsi="Arial"/>
          <w:lang w:val="en-US" w:eastAsia="x-none"/>
        </w:rPr>
        <w:t>,</w:t>
      </w:r>
      <w:r w:rsidR="00320F98">
        <w:rPr>
          <w:rFonts w:ascii="Arial" w:hAnsi="Arial"/>
          <w:lang w:val="en-US" w:eastAsia="x-none"/>
        </w:rPr>
        <w:t xml:space="preserve"> this can be left for UE implementation.</w:t>
      </w:r>
    </w:p>
    <w:p w14:paraId="3D828141" w14:textId="2E1BC9F6" w:rsidR="00895D34" w:rsidRPr="001619FD" w:rsidRDefault="00696815" w:rsidP="001619FD">
      <w:pPr>
        <w:pStyle w:val="Proposal"/>
        <w:rPr>
          <w:lang w:val="en-US"/>
        </w:rPr>
      </w:pPr>
      <w:bookmarkStart w:id="9" w:name="_Toc7793378"/>
      <w:r w:rsidRPr="001619FD">
        <w:rPr>
          <w:lang w:val="en-US"/>
        </w:rPr>
        <w:t xml:space="preserve">For Tx/Rx overlapping and </w:t>
      </w:r>
      <w:r w:rsidR="00D970AB" w:rsidRPr="001619FD">
        <w:rPr>
          <w:lang w:val="en-US"/>
        </w:rPr>
        <w:t>packet priority of the Rx is known: apply</w:t>
      </w:r>
      <w:r w:rsidR="00754293" w:rsidRPr="001619FD">
        <w:rPr>
          <w:lang w:val="en-US"/>
        </w:rPr>
        <w:t>ing</w:t>
      </w:r>
      <w:r w:rsidR="00D970AB" w:rsidRPr="001619FD">
        <w:rPr>
          <w:lang w:val="en-US"/>
        </w:rPr>
        <w:t xml:space="preserve"> </w:t>
      </w:r>
      <w:r w:rsidR="00224676" w:rsidRPr="001619FD">
        <w:rPr>
          <w:lang w:val="en-US"/>
        </w:rPr>
        <w:t xml:space="preserve">the Tx/Tx </w:t>
      </w:r>
      <w:r w:rsidR="00A84EA8" w:rsidRPr="001619FD">
        <w:rPr>
          <w:lang w:val="en-US"/>
        </w:rPr>
        <w:t xml:space="preserve">prioritization </w:t>
      </w:r>
      <w:r w:rsidR="00224676" w:rsidRPr="001619FD">
        <w:rPr>
          <w:lang w:val="en-US"/>
        </w:rPr>
        <w:t>mechanism.</w:t>
      </w:r>
      <w:r w:rsidR="001619FD">
        <w:rPr>
          <w:lang w:val="en-US"/>
        </w:rPr>
        <w:t xml:space="preserve"> </w:t>
      </w:r>
      <w:r w:rsidR="00224676" w:rsidRPr="001619FD">
        <w:rPr>
          <w:lang w:val="en-US"/>
        </w:rPr>
        <w:t xml:space="preserve">Otherwise: </w:t>
      </w:r>
      <w:r w:rsidR="007570AA" w:rsidRPr="001619FD">
        <w:rPr>
          <w:lang w:val="en-US"/>
        </w:rPr>
        <w:t xml:space="preserve">For </w:t>
      </w:r>
      <w:r w:rsidR="00E82175" w:rsidRPr="001619FD">
        <w:rPr>
          <w:lang w:val="en-US"/>
        </w:rPr>
        <w:t>LTE-</w:t>
      </w:r>
      <w:r w:rsidR="007570AA" w:rsidRPr="001619FD">
        <w:rPr>
          <w:lang w:val="en-US"/>
        </w:rPr>
        <w:t>Tx/</w:t>
      </w:r>
      <w:r w:rsidR="00E82175" w:rsidRPr="001619FD">
        <w:rPr>
          <w:lang w:val="en-US"/>
        </w:rPr>
        <w:t>NR-</w:t>
      </w:r>
      <w:r w:rsidR="007570AA" w:rsidRPr="001619FD">
        <w:rPr>
          <w:lang w:val="en-US"/>
        </w:rPr>
        <w:t>Rx overlapping</w:t>
      </w:r>
      <w:r w:rsidR="00E82175" w:rsidRPr="001619FD">
        <w:rPr>
          <w:lang w:val="en-US"/>
        </w:rPr>
        <w:t>, LTE-Tx is prioritized.</w:t>
      </w:r>
      <w:r w:rsidR="002C2B8A" w:rsidRPr="001619FD">
        <w:rPr>
          <w:lang w:val="en-US"/>
        </w:rPr>
        <w:t xml:space="preserve"> </w:t>
      </w:r>
      <w:r w:rsidR="00895D34" w:rsidRPr="001619FD">
        <w:rPr>
          <w:lang w:val="en-US"/>
        </w:rPr>
        <w:t xml:space="preserve">For NR-Tx/LTE-Rx overlapping, </w:t>
      </w:r>
      <w:r w:rsidR="002C2B8A" w:rsidRPr="001619FD">
        <w:rPr>
          <w:lang w:val="en-US"/>
        </w:rPr>
        <w:t xml:space="preserve">it’s </w:t>
      </w:r>
      <w:r w:rsidR="00EC1395" w:rsidRPr="001619FD">
        <w:rPr>
          <w:lang w:val="en-US"/>
        </w:rPr>
        <w:t>up to UE implementation.</w:t>
      </w:r>
      <w:bookmarkEnd w:id="9"/>
    </w:p>
    <w:p w14:paraId="211FBA17" w14:textId="01B6EFC5" w:rsidR="0096357C" w:rsidRPr="00E701B4" w:rsidRDefault="008D3727" w:rsidP="00E701B4">
      <w:pPr>
        <w:jc w:val="both"/>
        <w:rPr>
          <w:rFonts w:ascii="Arial" w:hAnsi="Arial"/>
          <w:lang w:val="en-US" w:eastAsia="x-none"/>
        </w:rPr>
      </w:pPr>
      <w:r w:rsidRPr="00E701B4">
        <w:rPr>
          <w:rFonts w:ascii="Arial" w:hAnsi="Arial"/>
          <w:lang w:val="en-US" w:eastAsia="x-none"/>
        </w:rPr>
        <w:t>Finally, for the Rx/Rx case, we propose to leave it up to UE implementation.</w:t>
      </w:r>
    </w:p>
    <w:p w14:paraId="51738AF5" w14:textId="4A440F75" w:rsidR="008D3727" w:rsidRDefault="008D3727" w:rsidP="008D3727">
      <w:pPr>
        <w:pStyle w:val="Proposal"/>
        <w:overflowPunct/>
        <w:autoSpaceDE/>
        <w:autoSpaceDN/>
        <w:adjustRightInd/>
        <w:spacing w:line="259" w:lineRule="auto"/>
        <w:textAlignment w:val="auto"/>
        <w:rPr>
          <w:lang w:val="en-US"/>
        </w:rPr>
      </w:pPr>
      <w:bookmarkStart w:id="10" w:name="_Toc7793379"/>
      <w:r>
        <w:rPr>
          <w:lang w:val="en-US"/>
        </w:rPr>
        <w:t xml:space="preserve">The mechanism to handle Rx/ Rx overlapping is </w:t>
      </w:r>
      <w:r w:rsidRPr="002C2B8A">
        <w:rPr>
          <w:lang w:val="en-US"/>
        </w:rPr>
        <w:t>up to UE implementation.</w:t>
      </w:r>
      <w:bookmarkEnd w:id="10"/>
    </w:p>
    <w:p w14:paraId="621910E9" w14:textId="77777777" w:rsidR="008D3727" w:rsidRPr="002C2B8A" w:rsidRDefault="008D3727" w:rsidP="008D3727">
      <w:pPr>
        <w:rPr>
          <w:lang w:val="en-US"/>
        </w:rPr>
      </w:pPr>
    </w:p>
    <w:p w14:paraId="5300F849" w14:textId="427B1483" w:rsidR="00C01F33" w:rsidRPr="00CE0424" w:rsidRDefault="0073556A"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650CB6D" w14:textId="491F48FA" w:rsidR="001A07A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91266" w:history="1">
        <w:r w:rsidR="001A07A2" w:rsidRPr="00841C24">
          <w:rPr>
            <w:rStyle w:val="Hyperlink"/>
            <w:noProof/>
          </w:rPr>
          <w:t>Observation 1</w:t>
        </w:r>
        <w:r w:rsidR="001A07A2">
          <w:rPr>
            <w:rFonts w:asciiTheme="minorHAnsi" w:eastAsiaTheme="minorEastAsia" w:hAnsiTheme="minorHAnsi" w:cstheme="minorBidi"/>
            <w:b w:val="0"/>
            <w:noProof/>
            <w:sz w:val="22"/>
            <w:szCs w:val="22"/>
            <w:lang w:val="sv-SE" w:eastAsia="sv-SE"/>
          </w:rPr>
          <w:tab/>
        </w:r>
        <w:r w:rsidR="001A07A2" w:rsidRPr="00841C24">
          <w:rPr>
            <w:rStyle w:val="Hyperlink"/>
            <w:noProof/>
          </w:rPr>
          <w:t>From RAN1 perspective, defining high-level principles for RAT prioritization in short-term timescale coordination should be the focus in the WI phase.</w:t>
        </w:r>
      </w:hyperlink>
    </w:p>
    <w:p w14:paraId="74990B35" w14:textId="2CEDE99D" w:rsidR="001A07A2" w:rsidRDefault="00C3047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1267" w:history="1">
        <w:r w:rsidR="001A07A2" w:rsidRPr="00841C24">
          <w:rPr>
            <w:rStyle w:val="Hyperlink"/>
            <w:noProof/>
          </w:rPr>
          <w:t>Observation 2</w:t>
        </w:r>
        <w:r w:rsidR="001A07A2">
          <w:rPr>
            <w:rFonts w:asciiTheme="minorHAnsi" w:eastAsiaTheme="minorEastAsia" w:hAnsiTheme="minorHAnsi" w:cstheme="minorBidi"/>
            <w:b w:val="0"/>
            <w:noProof/>
            <w:sz w:val="22"/>
            <w:szCs w:val="22"/>
            <w:lang w:val="sv-SE" w:eastAsia="sv-SE"/>
          </w:rPr>
          <w:tab/>
        </w:r>
        <w:r w:rsidR="001A07A2" w:rsidRPr="00841C24">
          <w:rPr>
            <w:rStyle w:val="Hyperlink"/>
            <w:noProof/>
          </w:rPr>
          <w:t>For Tx/Rx overlapping, the UE cannot rely on the priority of the received packet for RAT prioritization. Therefore, the mechanism for Tx/Tx overlapping does not apply.</w:t>
        </w:r>
      </w:hyperlink>
    </w:p>
    <w:p w14:paraId="7AFEA5AA" w14:textId="7D6BCC27"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FF9F6B0" w14:textId="4226236C" w:rsidR="001619FD"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93375" w:history="1">
        <w:r w:rsidR="001619FD" w:rsidRPr="00464DAE">
          <w:rPr>
            <w:rStyle w:val="Hyperlink"/>
            <w:noProof/>
            <w:lang w:val="en-US"/>
          </w:rPr>
          <w:t>Proposal 1</w:t>
        </w:r>
        <w:r w:rsidR="001619FD">
          <w:rPr>
            <w:rFonts w:asciiTheme="minorHAnsi" w:eastAsiaTheme="minorEastAsia" w:hAnsiTheme="minorHAnsi" w:cstheme="minorBidi"/>
            <w:b w:val="0"/>
            <w:noProof/>
            <w:sz w:val="24"/>
            <w:szCs w:val="24"/>
            <w:lang w:val="de-DE" w:eastAsia="en-US"/>
          </w:rPr>
          <w:tab/>
        </w:r>
        <w:r w:rsidR="001619FD" w:rsidRPr="00464DAE">
          <w:rPr>
            <w:rStyle w:val="Hyperlink"/>
            <w:noProof/>
            <w:lang w:val="en-US"/>
          </w:rPr>
          <w:t>Any UE possibly impacted by time-overlapping between NR SL and LTE SL Tx and/or Rx indicates that possibility in its capability report to the network.</w:t>
        </w:r>
      </w:hyperlink>
    </w:p>
    <w:p w14:paraId="53796F8A" w14:textId="78F1081D" w:rsidR="001619FD" w:rsidRDefault="00C3047F">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93376" w:history="1">
        <w:r w:rsidR="001619FD" w:rsidRPr="00464DAE">
          <w:rPr>
            <w:rStyle w:val="Hyperlink"/>
            <w:noProof/>
            <w:lang w:val="en-US"/>
          </w:rPr>
          <w:t>Proposal 2</w:t>
        </w:r>
        <w:r w:rsidR="001619FD">
          <w:rPr>
            <w:rFonts w:asciiTheme="minorHAnsi" w:eastAsiaTheme="minorEastAsia" w:hAnsiTheme="minorHAnsi" w:cstheme="minorBidi"/>
            <w:b w:val="0"/>
            <w:noProof/>
            <w:sz w:val="24"/>
            <w:szCs w:val="24"/>
            <w:lang w:val="de-DE" w:eastAsia="en-US"/>
          </w:rPr>
          <w:tab/>
        </w:r>
        <w:r w:rsidR="001619FD" w:rsidRPr="00464DAE">
          <w:rPr>
            <w:rStyle w:val="Hyperlink"/>
            <w:noProof/>
            <w:lang w:val="en-US"/>
          </w:rPr>
          <w:t>For Tx/Tx overlapping, confirm the working assumption in RAN1 #96bis on RAT prioritization. Details of mapping QoS parameters to packet priorities in NR SL are decided by SA2 and RAN2.</w:t>
        </w:r>
      </w:hyperlink>
    </w:p>
    <w:p w14:paraId="74B8E469" w14:textId="635FC7D2" w:rsidR="001619FD" w:rsidRDefault="00C3047F">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93377" w:history="1">
        <w:r w:rsidR="001619FD" w:rsidRPr="00464DAE">
          <w:rPr>
            <w:rStyle w:val="Hyperlink"/>
            <w:noProof/>
            <w:lang w:val="en-US"/>
          </w:rPr>
          <w:t>Proposal 3</w:t>
        </w:r>
        <w:r w:rsidR="001619FD">
          <w:rPr>
            <w:rFonts w:asciiTheme="minorHAnsi" w:eastAsiaTheme="minorEastAsia" w:hAnsiTheme="minorHAnsi" w:cstheme="minorBidi"/>
            <w:b w:val="0"/>
            <w:noProof/>
            <w:sz w:val="24"/>
            <w:szCs w:val="24"/>
            <w:lang w:val="de-DE" w:eastAsia="en-US"/>
          </w:rPr>
          <w:tab/>
        </w:r>
        <w:r w:rsidR="001619FD" w:rsidRPr="00464DAE">
          <w:rPr>
            <w:rStyle w:val="Hyperlink"/>
            <w:noProof/>
            <w:lang w:val="en-US"/>
          </w:rPr>
          <w:t>For Mode-4/Mode-1 Tx/Tx overlapping, support reporting of dropped NR transmissions due to RAT prioritization to gNB.</w:t>
        </w:r>
      </w:hyperlink>
    </w:p>
    <w:p w14:paraId="741F83D5" w14:textId="4891B1D1" w:rsidR="001619FD" w:rsidRDefault="00C3047F">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93378" w:history="1">
        <w:r w:rsidR="001619FD" w:rsidRPr="00464DAE">
          <w:rPr>
            <w:rStyle w:val="Hyperlink"/>
            <w:noProof/>
            <w:lang w:val="en-US"/>
          </w:rPr>
          <w:t>Proposal 4</w:t>
        </w:r>
        <w:r w:rsidR="001619FD">
          <w:rPr>
            <w:rFonts w:asciiTheme="minorHAnsi" w:eastAsiaTheme="minorEastAsia" w:hAnsiTheme="minorHAnsi" w:cstheme="minorBidi"/>
            <w:b w:val="0"/>
            <w:noProof/>
            <w:sz w:val="24"/>
            <w:szCs w:val="24"/>
            <w:lang w:val="de-DE" w:eastAsia="en-US"/>
          </w:rPr>
          <w:tab/>
        </w:r>
        <w:r w:rsidR="001619FD" w:rsidRPr="00464DAE">
          <w:rPr>
            <w:rStyle w:val="Hyperlink"/>
            <w:noProof/>
            <w:lang w:val="en-US"/>
          </w:rPr>
          <w:t>For Tx/Rx overlapping and packet priority of the Rx is known: applying the Tx/Tx prioritization mechanism. Otherwise: For LTE-Tx/NR-Rx overlapping, LTE-Tx is prioritized. For NR-Tx/LTE-Rx overlapping, it’s up to UE implementation.</w:t>
        </w:r>
      </w:hyperlink>
    </w:p>
    <w:p w14:paraId="78116D99" w14:textId="224F8160" w:rsidR="001619FD" w:rsidRDefault="00C3047F">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93379" w:history="1">
        <w:r w:rsidR="001619FD" w:rsidRPr="00464DAE">
          <w:rPr>
            <w:rStyle w:val="Hyperlink"/>
            <w:noProof/>
            <w:lang w:val="en-US"/>
          </w:rPr>
          <w:t>Proposal 5</w:t>
        </w:r>
        <w:r w:rsidR="001619FD">
          <w:rPr>
            <w:rFonts w:asciiTheme="minorHAnsi" w:eastAsiaTheme="minorEastAsia" w:hAnsiTheme="minorHAnsi" w:cstheme="minorBidi"/>
            <w:b w:val="0"/>
            <w:noProof/>
            <w:sz w:val="24"/>
            <w:szCs w:val="24"/>
            <w:lang w:val="de-DE" w:eastAsia="en-US"/>
          </w:rPr>
          <w:tab/>
        </w:r>
        <w:r w:rsidR="001619FD" w:rsidRPr="00464DAE">
          <w:rPr>
            <w:rStyle w:val="Hyperlink"/>
            <w:noProof/>
            <w:lang w:val="en-US"/>
          </w:rPr>
          <w:t>The mechanism to handle Rx/ Rx overlapping is up to UE implementation.</w:t>
        </w:r>
      </w:hyperlink>
    </w:p>
    <w:p w14:paraId="5A1EB9E8" w14:textId="546E2122"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4322C130" w:rsidR="00F507D1" w:rsidRPr="00CE0424" w:rsidRDefault="0073556A" w:rsidP="00CE0424">
      <w:pPr>
        <w:pStyle w:val="Heading1"/>
      </w:pPr>
      <w:bookmarkStart w:id="11" w:name="_In-sequence_SDU_delivery"/>
      <w:bookmarkEnd w:id="11"/>
      <w:r>
        <w:t>4</w:t>
      </w:r>
      <w:r>
        <w:tab/>
      </w:r>
      <w:r w:rsidR="00F507D1" w:rsidRPr="00CE0424">
        <w:t>References</w:t>
      </w:r>
    </w:p>
    <w:p w14:paraId="4E6FEA45" w14:textId="77777777" w:rsidR="003E2A26" w:rsidRPr="00CE1B9E" w:rsidRDefault="003E2A26" w:rsidP="003E2A26">
      <w:pPr>
        <w:pStyle w:val="Reference"/>
      </w:pPr>
      <w:bookmarkStart w:id="12" w:name="_Ref4071527"/>
      <w:bookmarkStart w:id="13" w:name="_Ref174151459"/>
      <w:bookmarkStart w:id="14" w:name="_Ref189809556"/>
      <w:r w:rsidRPr="00CE1B9E">
        <w:rPr>
          <w:rFonts w:eastAsia="Batang" w:cs="Arial"/>
        </w:rPr>
        <w:t>RP-19076</w:t>
      </w:r>
      <w:r>
        <w:rPr>
          <w:rFonts w:eastAsia="Batang" w:cs="Arial"/>
        </w:rPr>
        <w:t>6</w:t>
      </w:r>
      <w:r w:rsidRPr="00CE1B9E">
        <w:rPr>
          <w:rFonts w:eastAsia="Batang" w:cs="Arial"/>
        </w:rPr>
        <w:t>, New WID on 5</w:t>
      </w:r>
      <w:r w:rsidRPr="00CE1B9E">
        <w:rPr>
          <w:rFonts w:eastAsia="Batang" w:cs="Arial" w:hint="eastAsia"/>
          <w:lang w:eastAsia="ko-KR"/>
        </w:rPr>
        <w:t>G V2X with NR sidelink</w:t>
      </w:r>
      <w:r w:rsidRPr="00CE1B9E">
        <w:rPr>
          <w:rFonts w:eastAsia="Batang" w:cs="Arial"/>
          <w:lang w:eastAsia="ko-KR"/>
        </w:rPr>
        <w:t>, 3GPP TSG RAN Meeting #83, March 2019.</w:t>
      </w:r>
      <w:bookmarkEnd w:id="12"/>
    </w:p>
    <w:p w14:paraId="367B45DD" w14:textId="77777777" w:rsidR="003E2A26" w:rsidRPr="00CE0424" w:rsidRDefault="003E2A26" w:rsidP="003E2A26">
      <w:pPr>
        <w:pStyle w:val="Reference"/>
      </w:pPr>
      <w:bookmarkStart w:id="15" w:name="_Ref4075266"/>
      <w:r>
        <w:t>3GPP TR 38.885, “Technical Specification Group Radio Access Network; NR; Study on Vehicle-to-Everything (Release 16),” V2.0.0, March 2019.</w:t>
      </w:r>
      <w:bookmarkEnd w:id="13"/>
      <w:bookmarkEnd w:id="14"/>
      <w:bookmarkEnd w:id="15"/>
    </w:p>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AB0A3" w14:textId="77777777" w:rsidR="00C3047F" w:rsidRDefault="00C3047F">
      <w:r>
        <w:separator/>
      </w:r>
    </w:p>
  </w:endnote>
  <w:endnote w:type="continuationSeparator" w:id="0">
    <w:p w14:paraId="7FD6B0EF" w14:textId="77777777" w:rsidR="00C3047F" w:rsidRDefault="00C3047F">
      <w:r>
        <w:continuationSeparator/>
      </w:r>
    </w:p>
  </w:endnote>
  <w:endnote w:type="continuationNotice" w:id="1">
    <w:p w14:paraId="688CAFAB" w14:textId="77777777" w:rsidR="00C3047F" w:rsidRDefault="00C30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482F7" w14:textId="77777777" w:rsidR="00C3047F" w:rsidRDefault="00C3047F">
      <w:r>
        <w:separator/>
      </w:r>
    </w:p>
  </w:footnote>
  <w:footnote w:type="continuationSeparator" w:id="0">
    <w:p w14:paraId="2213AE5C" w14:textId="77777777" w:rsidR="00C3047F" w:rsidRDefault="00C3047F">
      <w:r>
        <w:continuationSeparator/>
      </w:r>
    </w:p>
  </w:footnote>
  <w:footnote w:type="continuationNotice" w:id="1">
    <w:p w14:paraId="00253071" w14:textId="77777777" w:rsidR="00C3047F" w:rsidRDefault="00C304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5"/>
  </w:num>
  <w:num w:numId="24">
    <w:abstractNumId w:val="20"/>
  </w:num>
  <w:num w:numId="25">
    <w:abstractNumId w:val="24"/>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242"/>
    <w:rsid w:val="00006446"/>
    <w:rsid w:val="00006814"/>
    <w:rsid w:val="00006896"/>
    <w:rsid w:val="00007CDC"/>
    <w:rsid w:val="00011B28"/>
    <w:rsid w:val="00015D15"/>
    <w:rsid w:val="0002564D"/>
    <w:rsid w:val="00025ECA"/>
    <w:rsid w:val="000325B8"/>
    <w:rsid w:val="00034C15"/>
    <w:rsid w:val="00036BA1"/>
    <w:rsid w:val="000422E2"/>
    <w:rsid w:val="00042F22"/>
    <w:rsid w:val="000444EF"/>
    <w:rsid w:val="00051964"/>
    <w:rsid w:val="00052A07"/>
    <w:rsid w:val="000534E3"/>
    <w:rsid w:val="00053D21"/>
    <w:rsid w:val="0005606A"/>
    <w:rsid w:val="00057117"/>
    <w:rsid w:val="000579FD"/>
    <w:rsid w:val="000616E7"/>
    <w:rsid w:val="0006487E"/>
    <w:rsid w:val="00065E1A"/>
    <w:rsid w:val="000664B2"/>
    <w:rsid w:val="00067BAC"/>
    <w:rsid w:val="00067FF1"/>
    <w:rsid w:val="00077E5F"/>
    <w:rsid w:val="0008036A"/>
    <w:rsid w:val="00081AE6"/>
    <w:rsid w:val="00081D15"/>
    <w:rsid w:val="000855EB"/>
    <w:rsid w:val="00085B52"/>
    <w:rsid w:val="000866F2"/>
    <w:rsid w:val="00086F91"/>
    <w:rsid w:val="0009009F"/>
    <w:rsid w:val="00091557"/>
    <w:rsid w:val="00091D8F"/>
    <w:rsid w:val="000922F5"/>
    <w:rsid w:val="000924C1"/>
    <w:rsid w:val="000924F0"/>
    <w:rsid w:val="00093474"/>
    <w:rsid w:val="0009510F"/>
    <w:rsid w:val="000A1B7B"/>
    <w:rsid w:val="000A56F2"/>
    <w:rsid w:val="000B1C0D"/>
    <w:rsid w:val="000B1C8A"/>
    <w:rsid w:val="000B2719"/>
    <w:rsid w:val="000B3A8F"/>
    <w:rsid w:val="000B4AB9"/>
    <w:rsid w:val="000B58C3"/>
    <w:rsid w:val="000B61E9"/>
    <w:rsid w:val="000C165A"/>
    <w:rsid w:val="000C2E19"/>
    <w:rsid w:val="000D0D07"/>
    <w:rsid w:val="000D2319"/>
    <w:rsid w:val="000D4797"/>
    <w:rsid w:val="000E0527"/>
    <w:rsid w:val="000E1E92"/>
    <w:rsid w:val="000F06D6"/>
    <w:rsid w:val="000F0EB1"/>
    <w:rsid w:val="000F1106"/>
    <w:rsid w:val="000F3BE9"/>
    <w:rsid w:val="000F3F6C"/>
    <w:rsid w:val="000F6DF3"/>
    <w:rsid w:val="001005FF"/>
    <w:rsid w:val="001062FB"/>
    <w:rsid w:val="001063E6"/>
    <w:rsid w:val="00113518"/>
    <w:rsid w:val="00113CF4"/>
    <w:rsid w:val="001153EA"/>
    <w:rsid w:val="00115643"/>
    <w:rsid w:val="00116765"/>
    <w:rsid w:val="001219F5"/>
    <w:rsid w:val="00121A20"/>
    <w:rsid w:val="0012377F"/>
    <w:rsid w:val="00124314"/>
    <w:rsid w:val="00126B4A"/>
    <w:rsid w:val="00132765"/>
    <w:rsid w:val="00132FD0"/>
    <w:rsid w:val="001344C0"/>
    <w:rsid w:val="001346FA"/>
    <w:rsid w:val="00135252"/>
    <w:rsid w:val="00137AB5"/>
    <w:rsid w:val="00137F0B"/>
    <w:rsid w:val="00141286"/>
    <w:rsid w:val="00151E23"/>
    <w:rsid w:val="001526E0"/>
    <w:rsid w:val="00153A56"/>
    <w:rsid w:val="001551B5"/>
    <w:rsid w:val="00157F8F"/>
    <w:rsid w:val="001619FD"/>
    <w:rsid w:val="00164753"/>
    <w:rsid w:val="001659C1"/>
    <w:rsid w:val="001671EA"/>
    <w:rsid w:val="00173A8E"/>
    <w:rsid w:val="0017502C"/>
    <w:rsid w:val="00176F6B"/>
    <w:rsid w:val="001778C5"/>
    <w:rsid w:val="0018143F"/>
    <w:rsid w:val="00181FF8"/>
    <w:rsid w:val="00190AC1"/>
    <w:rsid w:val="0019341A"/>
    <w:rsid w:val="00194763"/>
    <w:rsid w:val="00197DF9"/>
    <w:rsid w:val="001A07A2"/>
    <w:rsid w:val="001A1987"/>
    <w:rsid w:val="001A2564"/>
    <w:rsid w:val="001A6173"/>
    <w:rsid w:val="001A6CBA"/>
    <w:rsid w:val="001B0D97"/>
    <w:rsid w:val="001B532D"/>
    <w:rsid w:val="001B5A5D"/>
    <w:rsid w:val="001C1CE5"/>
    <w:rsid w:val="001C25A6"/>
    <w:rsid w:val="001C3D2A"/>
    <w:rsid w:val="001C76E6"/>
    <w:rsid w:val="001D51BA"/>
    <w:rsid w:val="001D53E7"/>
    <w:rsid w:val="001D6342"/>
    <w:rsid w:val="001D6876"/>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37"/>
    <w:rsid w:val="00217ADE"/>
    <w:rsid w:val="00220600"/>
    <w:rsid w:val="002211D5"/>
    <w:rsid w:val="002224DB"/>
    <w:rsid w:val="00223FCB"/>
    <w:rsid w:val="00224676"/>
    <w:rsid w:val="002252C3"/>
    <w:rsid w:val="00225C54"/>
    <w:rsid w:val="00230765"/>
    <w:rsid w:val="00230ABF"/>
    <w:rsid w:val="00230D18"/>
    <w:rsid w:val="002319E4"/>
    <w:rsid w:val="002349E6"/>
    <w:rsid w:val="00235632"/>
    <w:rsid w:val="00235872"/>
    <w:rsid w:val="00241559"/>
    <w:rsid w:val="00241F31"/>
    <w:rsid w:val="002435B3"/>
    <w:rsid w:val="002458EB"/>
    <w:rsid w:val="002500C8"/>
    <w:rsid w:val="0025371F"/>
    <w:rsid w:val="00253ACC"/>
    <w:rsid w:val="00255D6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F3B"/>
    <w:rsid w:val="002B24D6"/>
    <w:rsid w:val="002C2B8A"/>
    <w:rsid w:val="002C41E6"/>
    <w:rsid w:val="002D071A"/>
    <w:rsid w:val="002D34B2"/>
    <w:rsid w:val="002D48B0"/>
    <w:rsid w:val="002D5B37"/>
    <w:rsid w:val="002D7637"/>
    <w:rsid w:val="002E17F2"/>
    <w:rsid w:val="002E7CAE"/>
    <w:rsid w:val="002F2771"/>
    <w:rsid w:val="002F37A9"/>
    <w:rsid w:val="00301CE6"/>
    <w:rsid w:val="0030256B"/>
    <w:rsid w:val="00303165"/>
    <w:rsid w:val="0030501F"/>
    <w:rsid w:val="00307BA1"/>
    <w:rsid w:val="00311702"/>
    <w:rsid w:val="00311E82"/>
    <w:rsid w:val="00313FC6"/>
    <w:rsid w:val="00313FD6"/>
    <w:rsid w:val="003143BD"/>
    <w:rsid w:val="00315363"/>
    <w:rsid w:val="00316770"/>
    <w:rsid w:val="003203ED"/>
    <w:rsid w:val="00320F98"/>
    <w:rsid w:val="00322C9F"/>
    <w:rsid w:val="00324D23"/>
    <w:rsid w:val="00331751"/>
    <w:rsid w:val="00334579"/>
    <w:rsid w:val="00335858"/>
    <w:rsid w:val="00336BDA"/>
    <w:rsid w:val="00342BD7"/>
    <w:rsid w:val="00345CFF"/>
    <w:rsid w:val="00346DB5"/>
    <w:rsid w:val="003477B1"/>
    <w:rsid w:val="00357006"/>
    <w:rsid w:val="00357380"/>
    <w:rsid w:val="003602D9"/>
    <w:rsid w:val="003604CE"/>
    <w:rsid w:val="00364D15"/>
    <w:rsid w:val="00367B21"/>
    <w:rsid w:val="00370E47"/>
    <w:rsid w:val="003742AC"/>
    <w:rsid w:val="00377CE1"/>
    <w:rsid w:val="00380C24"/>
    <w:rsid w:val="00385208"/>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471C"/>
    <w:rsid w:val="003C7806"/>
    <w:rsid w:val="003D109F"/>
    <w:rsid w:val="003D2478"/>
    <w:rsid w:val="003D3C45"/>
    <w:rsid w:val="003D5B1F"/>
    <w:rsid w:val="003E15FA"/>
    <w:rsid w:val="003E2A26"/>
    <w:rsid w:val="003E55E4"/>
    <w:rsid w:val="003E74E3"/>
    <w:rsid w:val="003F05C7"/>
    <w:rsid w:val="003F1E6D"/>
    <w:rsid w:val="003F2CD4"/>
    <w:rsid w:val="003F6BBE"/>
    <w:rsid w:val="004000E8"/>
    <w:rsid w:val="00402E2B"/>
    <w:rsid w:val="0040512B"/>
    <w:rsid w:val="00405CA5"/>
    <w:rsid w:val="00407CD3"/>
    <w:rsid w:val="00410134"/>
    <w:rsid w:val="00410B72"/>
    <w:rsid w:val="00410F18"/>
    <w:rsid w:val="0041263E"/>
    <w:rsid w:val="0041330E"/>
    <w:rsid w:val="00413AAC"/>
    <w:rsid w:val="00413E92"/>
    <w:rsid w:val="00421105"/>
    <w:rsid w:val="00422AA4"/>
    <w:rsid w:val="004242F4"/>
    <w:rsid w:val="004248CA"/>
    <w:rsid w:val="00424EF9"/>
    <w:rsid w:val="00427248"/>
    <w:rsid w:val="00437164"/>
    <w:rsid w:val="00437447"/>
    <w:rsid w:val="00437A92"/>
    <w:rsid w:val="00441A92"/>
    <w:rsid w:val="00443145"/>
    <w:rsid w:val="004431DC"/>
    <w:rsid w:val="00444F56"/>
    <w:rsid w:val="00446488"/>
    <w:rsid w:val="004517AA"/>
    <w:rsid w:val="00452CAC"/>
    <w:rsid w:val="00455F35"/>
    <w:rsid w:val="00457565"/>
    <w:rsid w:val="00457B44"/>
    <w:rsid w:val="00457B71"/>
    <w:rsid w:val="004666A2"/>
    <w:rsid w:val="004669E2"/>
    <w:rsid w:val="00470C31"/>
    <w:rsid w:val="00471DE0"/>
    <w:rsid w:val="004734D0"/>
    <w:rsid w:val="0047556B"/>
    <w:rsid w:val="00477768"/>
    <w:rsid w:val="00483D83"/>
    <w:rsid w:val="00486F1D"/>
    <w:rsid w:val="00492BC5"/>
    <w:rsid w:val="004964F1"/>
    <w:rsid w:val="004A16BC"/>
    <w:rsid w:val="004A2B94"/>
    <w:rsid w:val="004B2EF2"/>
    <w:rsid w:val="004B6F6A"/>
    <w:rsid w:val="004B7C0C"/>
    <w:rsid w:val="004C3898"/>
    <w:rsid w:val="004D36B1"/>
    <w:rsid w:val="004D71D0"/>
    <w:rsid w:val="004D7EBD"/>
    <w:rsid w:val="004E2680"/>
    <w:rsid w:val="004E28F9"/>
    <w:rsid w:val="004E462E"/>
    <w:rsid w:val="004E4891"/>
    <w:rsid w:val="004E56DC"/>
    <w:rsid w:val="004E76F4"/>
    <w:rsid w:val="004F0B4E"/>
    <w:rsid w:val="004F0B6C"/>
    <w:rsid w:val="004F0F9B"/>
    <w:rsid w:val="004F2078"/>
    <w:rsid w:val="004F4DA3"/>
    <w:rsid w:val="00506557"/>
    <w:rsid w:val="0050677A"/>
    <w:rsid w:val="005108D8"/>
    <w:rsid w:val="005116F9"/>
    <w:rsid w:val="00513259"/>
    <w:rsid w:val="005153A7"/>
    <w:rsid w:val="00517061"/>
    <w:rsid w:val="005219CF"/>
    <w:rsid w:val="0053411D"/>
    <w:rsid w:val="00534B59"/>
    <w:rsid w:val="00535F35"/>
    <w:rsid w:val="00536759"/>
    <w:rsid w:val="00537C62"/>
    <w:rsid w:val="00545855"/>
    <w:rsid w:val="00546970"/>
    <w:rsid w:val="00554E19"/>
    <w:rsid w:val="005562BD"/>
    <w:rsid w:val="0056121F"/>
    <w:rsid w:val="00561D3C"/>
    <w:rsid w:val="00572505"/>
    <w:rsid w:val="00581971"/>
    <w:rsid w:val="00582809"/>
    <w:rsid w:val="0058798C"/>
    <w:rsid w:val="005900FA"/>
    <w:rsid w:val="005935A4"/>
    <w:rsid w:val="005948C2"/>
    <w:rsid w:val="00595DCA"/>
    <w:rsid w:val="00596601"/>
    <w:rsid w:val="00597094"/>
    <w:rsid w:val="0059779B"/>
    <w:rsid w:val="005A209A"/>
    <w:rsid w:val="005A662D"/>
    <w:rsid w:val="005A7EDE"/>
    <w:rsid w:val="005B1409"/>
    <w:rsid w:val="005B35D7"/>
    <w:rsid w:val="005B392A"/>
    <w:rsid w:val="005B3AA3"/>
    <w:rsid w:val="005B6F83"/>
    <w:rsid w:val="005C74FB"/>
    <w:rsid w:val="005D1602"/>
    <w:rsid w:val="005D29F5"/>
    <w:rsid w:val="005D6275"/>
    <w:rsid w:val="005E385F"/>
    <w:rsid w:val="005E5B81"/>
    <w:rsid w:val="005E73FD"/>
    <w:rsid w:val="005F2CB1"/>
    <w:rsid w:val="005F3025"/>
    <w:rsid w:val="005F402B"/>
    <w:rsid w:val="005F618C"/>
    <w:rsid w:val="005F70BD"/>
    <w:rsid w:val="00600382"/>
    <w:rsid w:val="0060283C"/>
    <w:rsid w:val="00604DCB"/>
    <w:rsid w:val="00604F14"/>
    <w:rsid w:val="00611B83"/>
    <w:rsid w:val="00613257"/>
    <w:rsid w:val="00620A71"/>
    <w:rsid w:val="00620D80"/>
    <w:rsid w:val="006234A6"/>
    <w:rsid w:val="00630001"/>
    <w:rsid w:val="006311B3"/>
    <w:rsid w:val="0063284C"/>
    <w:rsid w:val="006358F1"/>
    <w:rsid w:val="00635DA4"/>
    <w:rsid w:val="00636398"/>
    <w:rsid w:val="006368D3"/>
    <w:rsid w:val="006377EC"/>
    <w:rsid w:val="0064151F"/>
    <w:rsid w:val="00641533"/>
    <w:rsid w:val="0064208D"/>
    <w:rsid w:val="00643475"/>
    <w:rsid w:val="0064396A"/>
    <w:rsid w:val="00645FF3"/>
    <w:rsid w:val="0064624E"/>
    <w:rsid w:val="00650AB9"/>
    <w:rsid w:val="00655733"/>
    <w:rsid w:val="00655ACD"/>
    <w:rsid w:val="00656A92"/>
    <w:rsid w:val="00656DDE"/>
    <w:rsid w:val="0066011D"/>
    <w:rsid w:val="006607C0"/>
    <w:rsid w:val="006613A6"/>
    <w:rsid w:val="006627A2"/>
    <w:rsid w:val="006634E6"/>
    <w:rsid w:val="006655EE"/>
    <w:rsid w:val="00666ABF"/>
    <w:rsid w:val="00667EE7"/>
    <w:rsid w:val="00670922"/>
    <w:rsid w:val="00670BE1"/>
    <w:rsid w:val="0067218F"/>
    <w:rsid w:val="006741F2"/>
    <w:rsid w:val="00674548"/>
    <w:rsid w:val="00674CC3"/>
    <w:rsid w:val="00675C72"/>
    <w:rsid w:val="00676010"/>
    <w:rsid w:val="006771F9"/>
    <w:rsid w:val="006776D7"/>
    <w:rsid w:val="00681003"/>
    <w:rsid w:val="006817C9"/>
    <w:rsid w:val="006835EC"/>
    <w:rsid w:val="00683ECE"/>
    <w:rsid w:val="00695FC2"/>
    <w:rsid w:val="00696815"/>
    <w:rsid w:val="00696949"/>
    <w:rsid w:val="00697052"/>
    <w:rsid w:val="006A3FA1"/>
    <w:rsid w:val="006A46FB"/>
    <w:rsid w:val="006A5E28"/>
    <w:rsid w:val="006A697B"/>
    <w:rsid w:val="006A7AFF"/>
    <w:rsid w:val="006B1816"/>
    <w:rsid w:val="006B2099"/>
    <w:rsid w:val="006B4303"/>
    <w:rsid w:val="006B50CF"/>
    <w:rsid w:val="006C03B8"/>
    <w:rsid w:val="006C5EC9"/>
    <w:rsid w:val="006C6059"/>
    <w:rsid w:val="006C7522"/>
    <w:rsid w:val="006D4E19"/>
    <w:rsid w:val="006D6F08"/>
    <w:rsid w:val="006E062C"/>
    <w:rsid w:val="006E1C82"/>
    <w:rsid w:val="006E1D4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2227"/>
    <w:rsid w:val="00732AEC"/>
    <w:rsid w:val="007348B1"/>
    <w:rsid w:val="0073556A"/>
    <w:rsid w:val="007362A6"/>
    <w:rsid w:val="00736D7D"/>
    <w:rsid w:val="007372D8"/>
    <w:rsid w:val="00740E58"/>
    <w:rsid w:val="007445A0"/>
    <w:rsid w:val="0074524B"/>
    <w:rsid w:val="0074640E"/>
    <w:rsid w:val="00747D8B"/>
    <w:rsid w:val="00751228"/>
    <w:rsid w:val="00751858"/>
    <w:rsid w:val="00754293"/>
    <w:rsid w:val="007570AA"/>
    <w:rsid w:val="007571E1"/>
    <w:rsid w:val="007604B2"/>
    <w:rsid w:val="00765281"/>
    <w:rsid w:val="00766BAD"/>
    <w:rsid w:val="007729A2"/>
    <w:rsid w:val="00773A60"/>
    <w:rsid w:val="007755F2"/>
    <w:rsid w:val="00776971"/>
    <w:rsid w:val="00780A80"/>
    <w:rsid w:val="0078177E"/>
    <w:rsid w:val="0078304C"/>
    <w:rsid w:val="00783673"/>
    <w:rsid w:val="00785490"/>
    <w:rsid w:val="007856F9"/>
    <w:rsid w:val="007925EA"/>
    <w:rsid w:val="00793CD8"/>
    <w:rsid w:val="00795C92"/>
    <w:rsid w:val="00796231"/>
    <w:rsid w:val="007A1CB3"/>
    <w:rsid w:val="007A2E20"/>
    <w:rsid w:val="007A306F"/>
    <w:rsid w:val="007A43A6"/>
    <w:rsid w:val="007A58A6"/>
    <w:rsid w:val="007B3D2D"/>
    <w:rsid w:val="007B4C6A"/>
    <w:rsid w:val="007B50AE"/>
    <w:rsid w:val="007B51DF"/>
    <w:rsid w:val="007C05DD"/>
    <w:rsid w:val="007C3D18"/>
    <w:rsid w:val="007C60BF"/>
    <w:rsid w:val="007C6A07"/>
    <w:rsid w:val="007C75A1"/>
    <w:rsid w:val="007C77A5"/>
    <w:rsid w:val="007D04E5"/>
    <w:rsid w:val="007D5129"/>
    <w:rsid w:val="007D5901"/>
    <w:rsid w:val="007D7526"/>
    <w:rsid w:val="007E400A"/>
    <w:rsid w:val="007E4610"/>
    <w:rsid w:val="007E4715"/>
    <w:rsid w:val="007E505B"/>
    <w:rsid w:val="007E7091"/>
    <w:rsid w:val="007F4694"/>
    <w:rsid w:val="00803FAE"/>
    <w:rsid w:val="0080436A"/>
    <w:rsid w:val="0080605F"/>
    <w:rsid w:val="00807786"/>
    <w:rsid w:val="00811FCB"/>
    <w:rsid w:val="008158D6"/>
    <w:rsid w:val="00817196"/>
    <w:rsid w:val="008235DB"/>
    <w:rsid w:val="00824AB4"/>
    <w:rsid w:val="00825C42"/>
    <w:rsid w:val="00825D25"/>
    <w:rsid w:val="00827D6F"/>
    <w:rsid w:val="008356DE"/>
    <w:rsid w:val="00835F53"/>
    <w:rsid w:val="008376AC"/>
    <w:rsid w:val="00843099"/>
    <w:rsid w:val="008444E8"/>
    <w:rsid w:val="00844E80"/>
    <w:rsid w:val="00846FE7"/>
    <w:rsid w:val="00856911"/>
    <w:rsid w:val="008677FD"/>
    <w:rsid w:val="00867C7F"/>
    <w:rsid w:val="008706D4"/>
    <w:rsid w:val="00870F8A"/>
    <w:rsid w:val="008719A4"/>
    <w:rsid w:val="00871D23"/>
    <w:rsid w:val="008734A3"/>
    <w:rsid w:val="00874312"/>
    <w:rsid w:val="0087437C"/>
    <w:rsid w:val="00875CD7"/>
    <w:rsid w:val="00876B4D"/>
    <w:rsid w:val="00877F18"/>
    <w:rsid w:val="008941E3"/>
    <w:rsid w:val="00894A88"/>
    <w:rsid w:val="00895386"/>
    <w:rsid w:val="00895D34"/>
    <w:rsid w:val="008A14C3"/>
    <w:rsid w:val="008A21FF"/>
    <w:rsid w:val="008A2CE2"/>
    <w:rsid w:val="008A30AC"/>
    <w:rsid w:val="008A426E"/>
    <w:rsid w:val="008A44B8"/>
    <w:rsid w:val="008A4AB3"/>
    <w:rsid w:val="008A51A8"/>
    <w:rsid w:val="008A54C7"/>
    <w:rsid w:val="008A77D8"/>
    <w:rsid w:val="008A7B2D"/>
    <w:rsid w:val="008B0483"/>
    <w:rsid w:val="008B120C"/>
    <w:rsid w:val="008B1A9B"/>
    <w:rsid w:val="008B51A0"/>
    <w:rsid w:val="008B592A"/>
    <w:rsid w:val="008B5A78"/>
    <w:rsid w:val="008B5C4E"/>
    <w:rsid w:val="008B7B5C"/>
    <w:rsid w:val="008C0C99"/>
    <w:rsid w:val="008C2017"/>
    <w:rsid w:val="008C4958"/>
    <w:rsid w:val="008C4BAA"/>
    <w:rsid w:val="008C6AE8"/>
    <w:rsid w:val="008C6DC1"/>
    <w:rsid w:val="008C7573"/>
    <w:rsid w:val="008D00A5"/>
    <w:rsid w:val="008D34F1"/>
    <w:rsid w:val="008D3727"/>
    <w:rsid w:val="008D39D8"/>
    <w:rsid w:val="008D6D1A"/>
    <w:rsid w:val="008E065E"/>
    <w:rsid w:val="008E0927"/>
    <w:rsid w:val="008E1909"/>
    <w:rsid w:val="008E694E"/>
    <w:rsid w:val="008F1C4E"/>
    <w:rsid w:val="008F1EAB"/>
    <w:rsid w:val="008F33DC"/>
    <w:rsid w:val="008F477F"/>
    <w:rsid w:val="008F714D"/>
    <w:rsid w:val="00902350"/>
    <w:rsid w:val="0090336B"/>
    <w:rsid w:val="009053AA"/>
    <w:rsid w:val="00906939"/>
    <w:rsid w:val="009103AE"/>
    <w:rsid w:val="00910B7D"/>
    <w:rsid w:val="00911DFB"/>
    <w:rsid w:val="009139D9"/>
    <w:rsid w:val="00914AD8"/>
    <w:rsid w:val="00916079"/>
    <w:rsid w:val="00917CE9"/>
    <w:rsid w:val="00920BF2"/>
    <w:rsid w:val="00922010"/>
    <w:rsid w:val="00931BD9"/>
    <w:rsid w:val="0093449D"/>
    <w:rsid w:val="009368F3"/>
    <w:rsid w:val="00937122"/>
    <w:rsid w:val="00941636"/>
    <w:rsid w:val="00943742"/>
    <w:rsid w:val="00945C05"/>
    <w:rsid w:val="00946945"/>
    <w:rsid w:val="00947713"/>
    <w:rsid w:val="00947A6E"/>
    <w:rsid w:val="00950DE7"/>
    <w:rsid w:val="00950F29"/>
    <w:rsid w:val="00953920"/>
    <w:rsid w:val="00953D47"/>
    <w:rsid w:val="009563F8"/>
    <w:rsid w:val="0095681E"/>
    <w:rsid w:val="009572D4"/>
    <w:rsid w:val="0095732D"/>
    <w:rsid w:val="009579DA"/>
    <w:rsid w:val="00961921"/>
    <w:rsid w:val="00962383"/>
    <w:rsid w:val="00962EAE"/>
    <w:rsid w:val="0096357C"/>
    <w:rsid w:val="00963EBA"/>
    <w:rsid w:val="0096430A"/>
    <w:rsid w:val="0096554B"/>
    <w:rsid w:val="0096584A"/>
    <w:rsid w:val="00971F08"/>
    <w:rsid w:val="00973DAE"/>
    <w:rsid w:val="0097603D"/>
    <w:rsid w:val="00976949"/>
    <w:rsid w:val="00980477"/>
    <w:rsid w:val="00985253"/>
    <w:rsid w:val="009853B3"/>
    <w:rsid w:val="00990630"/>
    <w:rsid w:val="00991761"/>
    <w:rsid w:val="00994DCA"/>
    <w:rsid w:val="009960EC"/>
    <w:rsid w:val="009970DD"/>
    <w:rsid w:val="009A0FBA"/>
    <w:rsid w:val="009A1601"/>
    <w:rsid w:val="009A2A25"/>
    <w:rsid w:val="009A3BB6"/>
    <w:rsid w:val="009A462D"/>
    <w:rsid w:val="009A5CBA"/>
    <w:rsid w:val="009B1F30"/>
    <w:rsid w:val="009B3707"/>
    <w:rsid w:val="009B3AC2"/>
    <w:rsid w:val="009B4DF4"/>
    <w:rsid w:val="009B526D"/>
    <w:rsid w:val="009B564E"/>
    <w:rsid w:val="009B7E87"/>
    <w:rsid w:val="009C0169"/>
    <w:rsid w:val="009C403E"/>
    <w:rsid w:val="009D4FF0"/>
    <w:rsid w:val="009D703C"/>
    <w:rsid w:val="009D718F"/>
    <w:rsid w:val="009E068F"/>
    <w:rsid w:val="009E14E0"/>
    <w:rsid w:val="009E35DB"/>
    <w:rsid w:val="009E3655"/>
    <w:rsid w:val="009E3712"/>
    <w:rsid w:val="009E47A3"/>
    <w:rsid w:val="009F08F3"/>
    <w:rsid w:val="009F2D5E"/>
    <w:rsid w:val="009F344F"/>
    <w:rsid w:val="00A031D8"/>
    <w:rsid w:val="00A0346D"/>
    <w:rsid w:val="00A048A8"/>
    <w:rsid w:val="00A04F49"/>
    <w:rsid w:val="00A1163B"/>
    <w:rsid w:val="00A1291D"/>
    <w:rsid w:val="00A13E54"/>
    <w:rsid w:val="00A15A0B"/>
    <w:rsid w:val="00A1678B"/>
    <w:rsid w:val="00A17F63"/>
    <w:rsid w:val="00A204F9"/>
    <w:rsid w:val="00A2193B"/>
    <w:rsid w:val="00A2351A"/>
    <w:rsid w:val="00A264A9"/>
    <w:rsid w:val="00A26DCF"/>
    <w:rsid w:val="00A27785"/>
    <w:rsid w:val="00A30187"/>
    <w:rsid w:val="00A3448A"/>
    <w:rsid w:val="00A36297"/>
    <w:rsid w:val="00A41E2B"/>
    <w:rsid w:val="00A43277"/>
    <w:rsid w:val="00A44248"/>
    <w:rsid w:val="00A44611"/>
    <w:rsid w:val="00A45B74"/>
    <w:rsid w:val="00A52E1D"/>
    <w:rsid w:val="00A61499"/>
    <w:rsid w:val="00A621C4"/>
    <w:rsid w:val="00A62A77"/>
    <w:rsid w:val="00A63483"/>
    <w:rsid w:val="00A657D7"/>
    <w:rsid w:val="00A660AC"/>
    <w:rsid w:val="00A67E6C"/>
    <w:rsid w:val="00A71B99"/>
    <w:rsid w:val="00A739D0"/>
    <w:rsid w:val="00A761D4"/>
    <w:rsid w:val="00A77A9A"/>
    <w:rsid w:val="00A77EC4"/>
    <w:rsid w:val="00A81B3B"/>
    <w:rsid w:val="00A84EA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85E"/>
    <w:rsid w:val="00AD4A5A"/>
    <w:rsid w:val="00AE09E9"/>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67418"/>
    <w:rsid w:val="00B71C04"/>
    <w:rsid w:val="00B739F6"/>
    <w:rsid w:val="00B7435B"/>
    <w:rsid w:val="00B81A6C"/>
    <w:rsid w:val="00B83F21"/>
    <w:rsid w:val="00B85DE5"/>
    <w:rsid w:val="00B87CA8"/>
    <w:rsid w:val="00B90F73"/>
    <w:rsid w:val="00B93B59"/>
    <w:rsid w:val="00B9406A"/>
    <w:rsid w:val="00BA2280"/>
    <w:rsid w:val="00BA2A08"/>
    <w:rsid w:val="00BA56D2"/>
    <w:rsid w:val="00BA6FBC"/>
    <w:rsid w:val="00BA76E0"/>
    <w:rsid w:val="00BA7DE9"/>
    <w:rsid w:val="00BB10A7"/>
    <w:rsid w:val="00BB2A25"/>
    <w:rsid w:val="00BB51E9"/>
    <w:rsid w:val="00BB6C63"/>
    <w:rsid w:val="00BB7056"/>
    <w:rsid w:val="00BC0FDC"/>
    <w:rsid w:val="00BC3053"/>
    <w:rsid w:val="00BC4D2E"/>
    <w:rsid w:val="00BD48AC"/>
    <w:rsid w:val="00BD5F1A"/>
    <w:rsid w:val="00BE1234"/>
    <w:rsid w:val="00BE1BFB"/>
    <w:rsid w:val="00BE2FA6"/>
    <w:rsid w:val="00BE333F"/>
    <w:rsid w:val="00BE7406"/>
    <w:rsid w:val="00BE7603"/>
    <w:rsid w:val="00BF3279"/>
    <w:rsid w:val="00BF5BDA"/>
    <w:rsid w:val="00BF74C7"/>
    <w:rsid w:val="00C015F1"/>
    <w:rsid w:val="00C01F33"/>
    <w:rsid w:val="00C02CC6"/>
    <w:rsid w:val="00C040F7"/>
    <w:rsid w:val="00C044AB"/>
    <w:rsid w:val="00C05256"/>
    <w:rsid w:val="00C05706"/>
    <w:rsid w:val="00C07377"/>
    <w:rsid w:val="00C10478"/>
    <w:rsid w:val="00C11A7B"/>
    <w:rsid w:val="00C12107"/>
    <w:rsid w:val="00C14D4B"/>
    <w:rsid w:val="00C154BB"/>
    <w:rsid w:val="00C279B5"/>
    <w:rsid w:val="00C27AA7"/>
    <w:rsid w:val="00C27C45"/>
    <w:rsid w:val="00C3047F"/>
    <w:rsid w:val="00C35B87"/>
    <w:rsid w:val="00C3719D"/>
    <w:rsid w:val="00C37790"/>
    <w:rsid w:val="00C37CB2"/>
    <w:rsid w:val="00C473A5"/>
    <w:rsid w:val="00C54995"/>
    <w:rsid w:val="00C54D41"/>
    <w:rsid w:val="00C5651C"/>
    <w:rsid w:val="00C56E48"/>
    <w:rsid w:val="00C60783"/>
    <w:rsid w:val="00C64672"/>
    <w:rsid w:val="00C654B1"/>
    <w:rsid w:val="00C70697"/>
    <w:rsid w:val="00C71748"/>
    <w:rsid w:val="00C72093"/>
    <w:rsid w:val="00C72EF4"/>
    <w:rsid w:val="00C744FE"/>
    <w:rsid w:val="00C74A1B"/>
    <w:rsid w:val="00C75D2F"/>
    <w:rsid w:val="00C767BE"/>
    <w:rsid w:val="00C76E3C"/>
    <w:rsid w:val="00C81568"/>
    <w:rsid w:val="00C9027A"/>
    <w:rsid w:val="00C9068E"/>
    <w:rsid w:val="00C91DD3"/>
    <w:rsid w:val="00C931C5"/>
    <w:rsid w:val="00C93814"/>
    <w:rsid w:val="00C93C4B"/>
    <w:rsid w:val="00C94029"/>
    <w:rsid w:val="00C944AB"/>
    <w:rsid w:val="00C95B40"/>
    <w:rsid w:val="00CA1ED8"/>
    <w:rsid w:val="00CA6412"/>
    <w:rsid w:val="00CB1F63"/>
    <w:rsid w:val="00CB41D3"/>
    <w:rsid w:val="00CB7170"/>
    <w:rsid w:val="00CC040E"/>
    <w:rsid w:val="00CC111F"/>
    <w:rsid w:val="00CC2011"/>
    <w:rsid w:val="00CC3EA0"/>
    <w:rsid w:val="00CC7B45"/>
    <w:rsid w:val="00CD1188"/>
    <w:rsid w:val="00CD2ED1"/>
    <w:rsid w:val="00CD337B"/>
    <w:rsid w:val="00CE0424"/>
    <w:rsid w:val="00CE0BF7"/>
    <w:rsid w:val="00CE3C3E"/>
    <w:rsid w:val="00CE7561"/>
    <w:rsid w:val="00CF0725"/>
    <w:rsid w:val="00CF1354"/>
    <w:rsid w:val="00CF3B1F"/>
    <w:rsid w:val="00CF3BF6"/>
    <w:rsid w:val="00CF625B"/>
    <w:rsid w:val="00CF687E"/>
    <w:rsid w:val="00D0349B"/>
    <w:rsid w:val="00D04C82"/>
    <w:rsid w:val="00D10249"/>
    <w:rsid w:val="00D110BE"/>
    <w:rsid w:val="00D115C3"/>
    <w:rsid w:val="00D11897"/>
    <w:rsid w:val="00D13135"/>
    <w:rsid w:val="00D13E4E"/>
    <w:rsid w:val="00D14081"/>
    <w:rsid w:val="00D239A7"/>
    <w:rsid w:val="00D23F47"/>
    <w:rsid w:val="00D24554"/>
    <w:rsid w:val="00D25D7F"/>
    <w:rsid w:val="00D36E71"/>
    <w:rsid w:val="00D37D87"/>
    <w:rsid w:val="00D40B33"/>
    <w:rsid w:val="00D4318F"/>
    <w:rsid w:val="00D438BF"/>
    <w:rsid w:val="00D440F8"/>
    <w:rsid w:val="00D546FF"/>
    <w:rsid w:val="00D55AD5"/>
    <w:rsid w:val="00D55B84"/>
    <w:rsid w:val="00D576CA"/>
    <w:rsid w:val="00D61AF5"/>
    <w:rsid w:val="00D652B5"/>
    <w:rsid w:val="00D66155"/>
    <w:rsid w:val="00D708B0"/>
    <w:rsid w:val="00D70B7D"/>
    <w:rsid w:val="00D77B1D"/>
    <w:rsid w:val="00D8021F"/>
    <w:rsid w:val="00D80383"/>
    <w:rsid w:val="00D823C6"/>
    <w:rsid w:val="00D8327F"/>
    <w:rsid w:val="00D85F43"/>
    <w:rsid w:val="00D86CA3"/>
    <w:rsid w:val="00D871CE"/>
    <w:rsid w:val="00D9196D"/>
    <w:rsid w:val="00D92982"/>
    <w:rsid w:val="00D970AB"/>
    <w:rsid w:val="00DA305E"/>
    <w:rsid w:val="00DA453A"/>
    <w:rsid w:val="00DA5417"/>
    <w:rsid w:val="00DA56E8"/>
    <w:rsid w:val="00DB0A9F"/>
    <w:rsid w:val="00DB377D"/>
    <w:rsid w:val="00DC1CD5"/>
    <w:rsid w:val="00DC2D36"/>
    <w:rsid w:val="00DC53EF"/>
    <w:rsid w:val="00DD1CFB"/>
    <w:rsid w:val="00DE404F"/>
    <w:rsid w:val="00DE5608"/>
    <w:rsid w:val="00DE58D0"/>
    <w:rsid w:val="00DE654F"/>
    <w:rsid w:val="00DF0B6E"/>
    <w:rsid w:val="00DF15E0"/>
    <w:rsid w:val="00DF37A0"/>
    <w:rsid w:val="00DF3BAC"/>
    <w:rsid w:val="00E008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4B07"/>
    <w:rsid w:val="00E46886"/>
    <w:rsid w:val="00E47AEF"/>
    <w:rsid w:val="00E53B75"/>
    <w:rsid w:val="00E54E3B"/>
    <w:rsid w:val="00E57565"/>
    <w:rsid w:val="00E57982"/>
    <w:rsid w:val="00E6058B"/>
    <w:rsid w:val="00E63838"/>
    <w:rsid w:val="00E64434"/>
    <w:rsid w:val="00E67C51"/>
    <w:rsid w:val="00E701B4"/>
    <w:rsid w:val="00E720A8"/>
    <w:rsid w:val="00E72EFC"/>
    <w:rsid w:val="00E758EC"/>
    <w:rsid w:val="00E82175"/>
    <w:rsid w:val="00E8234C"/>
    <w:rsid w:val="00E83AA9"/>
    <w:rsid w:val="00E85928"/>
    <w:rsid w:val="00E87822"/>
    <w:rsid w:val="00E902A9"/>
    <w:rsid w:val="00E90395"/>
    <w:rsid w:val="00E90E49"/>
    <w:rsid w:val="00E917F9"/>
    <w:rsid w:val="00E9291C"/>
    <w:rsid w:val="00E93FFE"/>
    <w:rsid w:val="00E94F8A"/>
    <w:rsid w:val="00EA7A41"/>
    <w:rsid w:val="00EB077B"/>
    <w:rsid w:val="00EB4EA2"/>
    <w:rsid w:val="00EC1395"/>
    <w:rsid w:val="00EC24D5"/>
    <w:rsid w:val="00EC27C6"/>
    <w:rsid w:val="00EC4207"/>
    <w:rsid w:val="00EC5653"/>
    <w:rsid w:val="00EC71CE"/>
    <w:rsid w:val="00ED1006"/>
    <w:rsid w:val="00EF18FE"/>
    <w:rsid w:val="00EF37D4"/>
    <w:rsid w:val="00EF5787"/>
    <w:rsid w:val="00EF5950"/>
    <w:rsid w:val="00EF60D0"/>
    <w:rsid w:val="00F0528D"/>
    <w:rsid w:val="00F06C67"/>
    <w:rsid w:val="00F06DFD"/>
    <w:rsid w:val="00F071D1"/>
    <w:rsid w:val="00F07533"/>
    <w:rsid w:val="00F100ED"/>
    <w:rsid w:val="00F10629"/>
    <w:rsid w:val="00F15FA5"/>
    <w:rsid w:val="00F209B7"/>
    <w:rsid w:val="00F2376F"/>
    <w:rsid w:val="00F243D8"/>
    <w:rsid w:val="00F24CF4"/>
    <w:rsid w:val="00F30828"/>
    <w:rsid w:val="00F313D6"/>
    <w:rsid w:val="00F40F0C"/>
    <w:rsid w:val="00F45F95"/>
    <w:rsid w:val="00F4766C"/>
    <w:rsid w:val="00F5060E"/>
    <w:rsid w:val="00F507D1"/>
    <w:rsid w:val="00F519CE"/>
    <w:rsid w:val="00F51ADA"/>
    <w:rsid w:val="00F60203"/>
    <w:rsid w:val="00F607C5"/>
    <w:rsid w:val="00F60DEA"/>
    <w:rsid w:val="00F6302A"/>
    <w:rsid w:val="00F63950"/>
    <w:rsid w:val="00F6424D"/>
    <w:rsid w:val="00F64C2B"/>
    <w:rsid w:val="00F651BE"/>
    <w:rsid w:val="00F67F53"/>
    <w:rsid w:val="00F703BE"/>
    <w:rsid w:val="00F71F69"/>
    <w:rsid w:val="00F72B72"/>
    <w:rsid w:val="00F74BB9"/>
    <w:rsid w:val="00F75582"/>
    <w:rsid w:val="00F76EFA"/>
    <w:rsid w:val="00F804BE"/>
    <w:rsid w:val="00F817CE"/>
    <w:rsid w:val="00F838CA"/>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32D"/>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2019-05-03T18:37:00Z</dcterms:created>
  <dcterms:modified xsi:type="dcterms:W3CDTF">2019-05-03T18:37:00Z</dcterms:modified>
  <cp:category/>
</cp:coreProperties>
</file>